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0CF8" w14:textId="77777777" w:rsidR="00F45156" w:rsidRPr="00E403BC" w:rsidRDefault="00F45156" w:rsidP="00F45156">
      <w:pPr>
        <w:autoSpaceDE w:val="0"/>
        <w:autoSpaceDN w:val="0"/>
        <w:adjustRightInd w:val="0"/>
        <w:jc w:val="center"/>
        <w:rPr>
          <w:szCs w:val="24"/>
        </w:rPr>
      </w:pPr>
      <w:r w:rsidRPr="00E403BC">
        <w:rPr>
          <w:szCs w:val="24"/>
        </w:rPr>
        <w:t>NOTICE</w:t>
      </w:r>
    </w:p>
    <w:p w14:paraId="517F57F4" w14:textId="77777777" w:rsidR="00F45156" w:rsidRPr="00E403BC" w:rsidRDefault="00F45156" w:rsidP="00F45156">
      <w:pPr>
        <w:autoSpaceDE w:val="0"/>
        <w:autoSpaceDN w:val="0"/>
        <w:adjustRightInd w:val="0"/>
        <w:rPr>
          <w:szCs w:val="24"/>
        </w:rPr>
      </w:pPr>
    </w:p>
    <w:p w14:paraId="1D5E0346" w14:textId="77777777" w:rsidR="00F45156" w:rsidRPr="00E403BC" w:rsidRDefault="00F45156" w:rsidP="00F45156">
      <w:pPr>
        <w:autoSpaceDE w:val="0"/>
        <w:autoSpaceDN w:val="0"/>
        <w:adjustRightInd w:val="0"/>
        <w:jc w:val="center"/>
        <w:rPr>
          <w:b/>
          <w:bCs/>
          <w:szCs w:val="24"/>
        </w:rPr>
      </w:pPr>
      <w:r w:rsidRPr="00E403BC">
        <w:rPr>
          <w:b/>
          <w:bCs/>
          <w:szCs w:val="24"/>
        </w:rPr>
        <w:t>APPL 15</w:t>
      </w:r>
      <w:r>
        <w:rPr>
          <w:b/>
          <w:bCs/>
          <w:szCs w:val="24"/>
        </w:rPr>
        <w:t>6</w:t>
      </w:r>
      <w:r w:rsidRPr="00E403BC">
        <w:rPr>
          <w:b/>
          <w:bCs/>
          <w:szCs w:val="24"/>
        </w:rPr>
        <w:t xml:space="preserve"> of 2024</w:t>
      </w:r>
    </w:p>
    <w:p w14:paraId="3AB04522" w14:textId="77777777" w:rsidR="00F45156" w:rsidRDefault="00F45156" w:rsidP="00F45156">
      <w:pPr>
        <w:autoSpaceDE w:val="0"/>
        <w:autoSpaceDN w:val="0"/>
        <w:adjustRightInd w:val="0"/>
        <w:jc w:val="center"/>
        <w:rPr>
          <w:b/>
          <w:bCs/>
          <w:i/>
          <w:iCs/>
          <w:szCs w:val="24"/>
        </w:rPr>
      </w:pPr>
      <w:r w:rsidRPr="00195499">
        <w:rPr>
          <w:b/>
          <w:bCs/>
          <w:i/>
          <w:iCs/>
          <w:szCs w:val="24"/>
        </w:rPr>
        <w:t>Shop and Warehouse (Wholesale and Retail Establishments) State Award</w:t>
      </w:r>
    </w:p>
    <w:p w14:paraId="175905BE" w14:textId="77777777" w:rsidR="00F45156" w:rsidRPr="00E403BC" w:rsidRDefault="00F45156" w:rsidP="00F45156">
      <w:pPr>
        <w:autoSpaceDE w:val="0"/>
        <w:autoSpaceDN w:val="0"/>
        <w:adjustRightInd w:val="0"/>
        <w:jc w:val="center"/>
        <w:rPr>
          <w:szCs w:val="24"/>
        </w:rPr>
      </w:pPr>
    </w:p>
    <w:p w14:paraId="4D3DFC13" w14:textId="77777777" w:rsidR="00F45156" w:rsidRPr="00E403BC" w:rsidRDefault="00F45156" w:rsidP="00F45156">
      <w:pPr>
        <w:autoSpaceDE w:val="0"/>
        <w:autoSpaceDN w:val="0"/>
        <w:adjustRightInd w:val="0"/>
        <w:jc w:val="both"/>
        <w:rPr>
          <w:szCs w:val="24"/>
        </w:rPr>
      </w:pPr>
      <w:r w:rsidRPr="00E403BC">
        <w:rPr>
          <w:szCs w:val="24"/>
        </w:rPr>
        <w:t>NOTICE is given of application APPL 15</w:t>
      </w:r>
      <w:r>
        <w:rPr>
          <w:szCs w:val="24"/>
        </w:rPr>
        <w:t>6</w:t>
      </w:r>
      <w:r w:rsidRPr="00E403BC">
        <w:rPr>
          <w:szCs w:val="24"/>
        </w:rPr>
        <w:t xml:space="preserve"> of 2024 by the Commission’s Own Motion pursuant to section 47(2) of the </w:t>
      </w:r>
      <w:r w:rsidRPr="00E403BC">
        <w:rPr>
          <w:i/>
          <w:iCs/>
          <w:szCs w:val="24"/>
        </w:rPr>
        <w:t xml:space="preserve">Industrial Relations Act 1979 </w:t>
      </w:r>
      <w:r w:rsidRPr="00E403BC">
        <w:rPr>
          <w:szCs w:val="24"/>
        </w:rPr>
        <w:t>(</w:t>
      </w:r>
      <w:r w:rsidRPr="00E403BC">
        <w:rPr>
          <w:b/>
          <w:bCs/>
          <w:szCs w:val="24"/>
        </w:rPr>
        <w:t>IR Act</w:t>
      </w:r>
      <w:r w:rsidRPr="00E403BC">
        <w:rPr>
          <w:szCs w:val="24"/>
        </w:rPr>
        <w:t>).</w:t>
      </w:r>
      <w:r w:rsidRPr="00E403BC">
        <w:rPr>
          <w:i/>
          <w:iCs/>
          <w:szCs w:val="24"/>
        </w:rPr>
        <w:t xml:space="preserve"> </w:t>
      </w:r>
      <w:r w:rsidRPr="00E403BC">
        <w:rPr>
          <w:szCs w:val="24"/>
        </w:rPr>
        <w:t xml:space="preserve">The Commission intends to make an order to strike out the named employer parties to the </w:t>
      </w:r>
      <w:r w:rsidRPr="00195499">
        <w:rPr>
          <w:i/>
          <w:iCs/>
          <w:noProof/>
          <w:szCs w:val="24"/>
        </w:rPr>
        <w:t xml:space="preserve">Shop and Warehouse (Wholesale and Retail Establishments) State </w:t>
      </w:r>
      <w:r w:rsidRPr="00195499">
        <w:rPr>
          <w:b/>
          <w:bCs/>
          <w:i/>
          <w:iCs/>
          <w:noProof/>
          <w:szCs w:val="24"/>
        </w:rPr>
        <w:t>Award</w:t>
      </w:r>
      <w:r w:rsidRPr="00E403BC">
        <w:rPr>
          <w:i/>
          <w:iCs/>
          <w:noProof/>
          <w:szCs w:val="24"/>
        </w:rPr>
        <w:t xml:space="preserve"> </w:t>
      </w:r>
      <w:r w:rsidRPr="00E403BC">
        <w:rPr>
          <w:noProof/>
          <w:szCs w:val="24"/>
        </w:rPr>
        <w:t xml:space="preserve">set out in the </w:t>
      </w:r>
      <w:r w:rsidRPr="00E403BC">
        <w:rPr>
          <w:b/>
          <w:bCs/>
          <w:noProof/>
          <w:szCs w:val="24"/>
        </w:rPr>
        <w:t>Schedule</w:t>
      </w:r>
      <w:r w:rsidRPr="00E403BC">
        <w:rPr>
          <w:noProof/>
          <w:szCs w:val="24"/>
        </w:rPr>
        <w:t xml:space="preserve"> to this Notice</w:t>
      </w:r>
      <w:r w:rsidRPr="00E403BC">
        <w:rPr>
          <w:i/>
          <w:iCs/>
          <w:szCs w:val="24"/>
        </w:rPr>
        <w:t xml:space="preserve">, </w:t>
      </w:r>
      <w:r w:rsidRPr="00E403BC">
        <w:rPr>
          <w:szCs w:val="24"/>
        </w:rPr>
        <w:t>being of the opinion that the named parties are no longer carrying on business as an employer in an industry to which the Award applies or are, for other reasons, not bound by the Award.</w:t>
      </w:r>
    </w:p>
    <w:p w14:paraId="5DFC4BA1" w14:textId="77777777" w:rsidR="00F45156" w:rsidRPr="00E403BC" w:rsidRDefault="00F45156" w:rsidP="00F45156">
      <w:pPr>
        <w:autoSpaceDE w:val="0"/>
        <w:autoSpaceDN w:val="0"/>
        <w:adjustRightInd w:val="0"/>
        <w:jc w:val="both"/>
        <w:rPr>
          <w:szCs w:val="24"/>
        </w:rPr>
      </w:pPr>
    </w:p>
    <w:p w14:paraId="32EE3A74" w14:textId="77777777" w:rsidR="00F45156" w:rsidRPr="00E403BC" w:rsidRDefault="00F45156" w:rsidP="00F45156">
      <w:pPr>
        <w:autoSpaceDE w:val="0"/>
        <w:autoSpaceDN w:val="0"/>
        <w:adjustRightInd w:val="0"/>
        <w:jc w:val="both"/>
        <w:rPr>
          <w:szCs w:val="24"/>
        </w:rPr>
      </w:pPr>
      <w:bookmarkStart w:id="0" w:name="_Hlk500326582"/>
      <w:r w:rsidRPr="00E403BC">
        <w:rPr>
          <w:szCs w:val="24"/>
        </w:rPr>
        <w:t xml:space="preserve">Pursuant to section 47(4) of the IR Act, any person may, within 30 days of the day on which this notice is first published, object to the Commission making the order referred to in the notice. Pursuant to regulation 15(2) of the </w:t>
      </w:r>
      <w:r w:rsidRPr="00E403BC">
        <w:rPr>
          <w:i/>
          <w:iCs/>
          <w:szCs w:val="24"/>
        </w:rPr>
        <w:t>Industrial Relations Commission Regulations 2005</w:t>
      </w:r>
      <w:r w:rsidRPr="00E403BC">
        <w:rPr>
          <w:szCs w:val="24"/>
        </w:rPr>
        <w:t xml:space="preserve">, a notice of objection must clearly state the grounds of the objection and must specify with particularity the manner in which the objector is, or is likely to be, affected by the application. </w:t>
      </w:r>
    </w:p>
    <w:p w14:paraId="78453B3F" w14:textId="77777777" w:rsidR="00F45156" w:rsidRPr="00E403BC" w:rsidRDefault="00F45156" w:rsidP="00F45156">
      <w:pPr>
        <w:autoSpaceDE w:val="0"/>
        <w:autoSpaceDN w:val="0"/>
        <w:adjustRightInd w:val="0"/>
        <w:jc w:val="both"/>
        <w:rPr>
          <w:szCs w:val="24"/>
        </w:rPr>
      </w:pPr>
    </w:p>
    <w:p w14:paraId="12FEC831" w14:textId="77777777" w:rsidR="00F45156" w:rsidRPr="00E403BC" w:rsidRDefault="00F45156" w:rsidP="00F45156">
      <w:pPr>
        <w:autoSpaceDE w:val="0"/>
        <w:autoSpaceDN w:val="0"/>
        <w:adjustRightInd w:val="0"/>
        <w:jc w:val="both"/>
        <w:rPr>
          <w:szCs w:val="24"/>
        </w:rPr>
      </w:pPr>
      <w:r w:rsidRPr="00E403BC">
        <w:rPr>
          <w:szCs w:val="24"/>
        </w:rPr>
        <w:t xml:space="preserve">The approved form, a </w:t>
      </w:r>
      <w:r w:rsidRPr="00E403BC">
        <w:rPr>
          <w:i/>
          <w:iCs/>
          <w:szCs w:val="24"/>
        </w:rPr>
        <w:t xml:space="preserve">Form 1A – Multipurpose Form, </w:t>
      </w:r>
      <w:r w:rsidRPr="00E403BC">
        <w:rPr>
          <w:szCs w:val="24"/>
        </w:rPr>
        <w:t xml:space="preserve">is available on the Western Australian Industrial Relations Commission website at </w:t>
      </w:r>
      <w:hyperlink r:id="rId5" w:history="1">
        <w:r w:rsidRPr="00E403BC">
          <w:rPr>
            <w:rStyle w:val="Hyperlink"/>
            <w:rFonts w:eastAsiaTheme="majorEastAsia"/>
            <w:szCs w:val="24"/>
          </w:rPr>
          <w:t>www.wairc.wa.gov.au</w:t>
        </w:r>
      </w:hyperlink>
      <w:r w:rsidRPr="00E403BC">
        <w:rPr>
          <w:szCs w:val="24"/>
        </w:rPr>
        <w:t xml:space="preserve"> under ‘Resources’ and then ‘Applications &amp; Forms’ and can be filed with the Registry at </w:t>
      </w:r>
      <w:hyperlink r:id="rId6" w:history="1">
        <w:r w:rsidRPr="00E403BC">
          <w:rPr>
            <w:rStyle w:val="Hyperlink"/>
            <w:rFonts w:eastAsiaTheme="majorEastAsia"/>
            <w:szCs w:val="24"/>
          </w:rPr>
          <w:t>registry@wairc.wa.gov.au</w:t>
        </w:r>
      </w:hyperlink>
      <w:r w:rsidRPr="00E403BC">
        <w:rPr>
          <w:szCs w:val="24"/>
        </w:rPr>
        <w:t>.</w:t>
      </w:r>
    </w:p>
    <w:p w14:paraId="5352AD48" w14:textId="77777777" w:rsidR="00F45156" w:rsidRPr="00E403BC" w:rsidRDefault="00F45156" w:rsidP="00F45156">
      <w:pPr>
        <w:autoSpaceDE w:val="0"/>
        <w:autoSpaceDN w:val="0"/>
        <w:adjustRightInd w:val="0"/>
        <w:jc w:val="both"/>
        <w:rPr>
          <w:szCs w:val="24"/>
        </w:rPr>
      </w:pPr>
    </w:p>
    <w:bookmarkEnd w:id="0"/>
    <w:p w14:paraId="25CE86D0" w14:textId="77777777" w:rsidR="00F45156" w:rsidRPr="00E403BC" w:rsidRDefault="00F45156" w:rsidP="00F45156">
      <w:pPr>
        <w:autoSpaceDE w:val="0"/>
        <w:autoSpaceDN w:val="0"/>
        <w:adjustRightInd w:val="0"/>
        <w:jc w:val="both"/>
        <w:rPr>
          <w:szCs w:val="24"/>
        </w:rPr>
      </w:pPr>
    </w:p>
    <w:p w14:paraId="7F16A35D" w14:textId="77777777" w:rsidR="00F45156" w:rsidRPr="00E403BC" w:rsidRDefault="00F45156" w:rsidP="00F45156">
      <w:pPr>
        <w:autoSpaceDE w:val="0"/>
        <w:autoSpaceDN w:val="0"/>
        <w:adjustRightInd w:val="0"/>
        <w:jc w:val="both"/>
        <w:rPr>
          <w:szCs w:val="24"/>
        </w:rPr>
      </w:pPr>
    </w:p>
    <w:p w14:paraId="228623C5" w14:textId="77777777" w:rsidR="00F45156" w:rsidRPr="00E403BC" w:rsidRDefault="00F45156" w:rsidP="00F45156">
      <w:pPr>
        <w:autoSpaceDE w:val="0"/>
        <w:autoSpaceDN w:val="0"/>
        <w:adjustRightInd w:val="0"/>
        <w:jc w:val="both"/>
        <w:rPr>
          <w:szCs w:val="24"/>
        </w:rPr>
      </w:pPr>
    </w:p>
    <w:p w14:paraId="0F16EF25" w14:textId="77777777" w:rsidR="00F45156" w:rsidRPr="00E403BC" w:rsidRDefault="00F45156" w:rsidP="00F45156">
      <w:pPr>
        <w:autoSpaceDE w:val="0"/>
        <w:autoSpaceDN w:val="0"/>
        <w:adjustRightInd w:val="0"/>
        <w:jc w:val="both"/>
        <w:rPr>
          <w:szCs w:val="24"/>
        </w:rPr>
      </w:pPr>
      <w:r w:rsidRPr="00E403BC">
        <w:rPr>
          <w:szCs w:val="24"/>
        </w:rPr>
        <w:t>S Bastian</w:t>
      </w:r>
    </w:p>
    <w:p w14:paraId="7DE12937" w14:textId="77777777" w:rsidR="00F45156" w:rsidRPr="00E403BC" w:rsidRDefault="00F45156" w:rsidP="00F45156">
      <w:pPr>
        <w:autoSpaceDE w:val="0"/>
        <w:autoSpaceDN w:val="0"/>
        <w:adjustRightInd w:val="0"/>
        <w:jc w:val="both"/>
        <w:rPr>
          <w:szCs w:val="24"/>
        </w:rPr>
      </w:pPr>
      <w:r w:rsidRPr="00E403BC">
        <w:rPr>
          <w:szCs w:val="24"/>
        </w:rPr>
        <w:t>REGISTRAR</w:t>
      </w:r>
    </w:p>
    <w:p w14:paraId="41F72DD3" w14:textId="77777777" w:rsidR="00F45156" w:rsidRPr="00E403BC" w:rsidRDefault="00F45156" w:rsidP="00F45156">
      <w:pPr>
        <w:autoSpaceDE w:val="0"/>
        <w:autoSpaceDN w:val="0"/>
        <w:adjustRightInd w:val="0"/>
        <w:jc w:val="both"/>
        <w:rPr>
          <w:szCs w:val="24"/>
        </w:rPr>
      </w:pPr>
    </w:p>
    <w:p w14:paraId="42A5C175" w14:textId="787E5FB2" w:rsidR="00F45156" w:rsidRPr="00E403BC" w:rsidRDefault="000B7F5C" w:rsidP="00F45156">
      <w:pPr>
        <w:autoSpaceDE w:val="0"/>
        <w:autoSpaceDN w:val="0"/>
        <w:adjustRightInd w:val="0"/>
        <w:jc w:val="both"/>
        <w:rPr>
          <w:szCs w:val="24"/>
        </w:rPr>
      </w:pPr>
      <w:r w:rsidRPr="000B7F5C">
        <w:rPr>
          <w:szCs w:val="24"/>
        </w:rPr>
        <w:t>7</w:t>
      </w:r>
      <w:r w:rsidR="00F45156" w:rsidRPr="000B7F5C">
        <w:rPr>
          <w:szCs w:val="24"/>
        </w:rPr>
        <w:t xml:space="preserve"> NOVEMBER 2024</w:t>
      </w:r>
    </w:p>
    <w:p w14:paraId="6BFB7C1E" w14:textId="77777777" w:rsidR="00F45156" w:rsidRPr="00BA3483" w:rsidRDefault="00F45156" w:rsidP="00F45156">
      <w:pPr>
        <w:autoSpaceDE w:val="0"/>
        <w:autoSpaceDN w:val="0"/>
        <w:adjustRightInd w:val="0"/>
        <w:jc w:val="both"/>
        <w:rPr>
          <w:i/>
          <w:iCs/>
          <w:sz w:val="28"/>
          <w:szCs w:val="28"/>
        </w:rPr>
      </w:pPr>
    </w:p>
    <w:p w14:paraId="29D58A34" w14:textId="77777777" w:rsidR="00F45156" w:rsidRDefault="00F45156" w:rsidP="00F45156">
      <w:pPr>
        <w:autoSpaceDE w:val="0"/>
        <w:autoSpaceDN w:val="0"/>
        <w:adjustRightInd w:val="0"/>
        <w:jc w:val="both"/>
        <w:rPr>
          <w:sz w:val="28"/>
          <w:szCs w:val="28"/>
        </w:rPr>
      </w:pPr>
    </w:p>
    <w:p w14:paraId="0023B7C0" w14:textId="77777777" w:rsidR="00F45156" w:rsidRDefault="00F45156" w:rsidP="00F45156">
      <w:pPr>
        <w:rPr>
          <w:sz w:val="28"/>
          <w:szCs w:val="28"/>
        </w:rPr>
      </w:pPr>
      <w:r>
        <w:rPr>
          <w:sz w:val="28"/>
          <w:szCs w:val="28"/>
        </w:rPr>
        <w:br w:type="page"/>
      </w:r>
    </w:p>
    <w:p w14:paraId="754CDF78" w14:textId="77777777" w:rsidR="00F45156" w:rsidRDefault="00F45156" w:rsidP="00F45156">
      <w:pPr>
        <w:autoSpaceDE w:val="0"/>
        <w:autoSpaceDN w:val="0"/>
        <w:adjustRightInd w:val="0"/>
        <w:jc w:val="center"/>
        <w:rPr>
          <w:b/>
          <w:bCs/>
          <w:szCs w:val="24"/>
        </w:rPr>
      </w:pPr>
      <w:r w:rsidRPr="00F22A21">
        <w:rPr>
          <w:b/>
          <w:bCs/>
          <w:szCs w:val="24"/>
        </w:rPr>
        <w:lastRenderedPageBreak/>
        <w:t>SCHEDULE</w:t>
      </w:r>
    </w:p>
    <w:p w14:paraId="21EBC6E2" w14:textId="7DE69204" w:rsidR="000B7F5C" w:rsidRPr="00F22A21" w:rsidRDefault="000B7F5C" w:rsidP="000B7F5C">
      <w:pPr>
        <w:autoSpaceDE w:val="0"/>
        <w:autoSpaceDN w:val="0"/>
        <w:adjustRightInd w:val="0"/>
        <w:rPr>
          <w:b/>
          <w:bCs/>
          <w:szCs w:val="24"/>
        </w:rPr>
      </w:pPr>
    </w:p>
    <w:p w14:paraId="40FD8458" w14:textId="77777777" w:rsidR="00ED07DA" w:rsidRDefault="00ED07DA" w:rsidP="003D32B8">
      <w:pPr>
        <w:pStyle w:val="ListParagraph"/>
        <w:numPr>
          <w:ilvl w:val="0"/>
          <w:numId w:val="1"/>
        </w:numPr>
        <w:autoSpaceDE w:val="0"/>
        <w:autoSpaceDN w:val="0"/>
        <w:adjustRightInd w:val="0"/>
        <w:ind w:left="714" w:hanging="357"/>
        <w:jc w:val="both"/>
        <w:rPr>
          <w:sz w:val="20"/>
        </w:rPr>
        <w:sectPr w:rsidR="00ED07DA">
          <w:pgSz w:w="11906" w:h="16838"/>
          <w:pgMar w:top="1440" w:right="1440" w:bottom="1440" w:left="1440" w:header="708" w:footer="708" w:gutter="0"/>
          <w:cols w:space="708"/>
          <w:docGrid w:linePitch="360"/>
        </w:sectPr>
      </w:pPr>
    </w:p>
    <w:p w14:paraId="46A49B2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ACI Fibreglass</w:t>
      </w:r>
    </w:p>
    <w:p w14:paraId="33E14F9C"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Acme Group Pty Ltd</w:t>
      </w:r>
    </w:p>
    <w:p w14:paraId="65B7D3BC"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Addressograph Multigraph of Aust.  Pty Ltd</w:t>
      </w:r>
    </w:p>
    <w:p w14:paraId="5842B8C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AFA Airfreight Pty Ltd</w:t>
      </w:r>
    </w:p>
    <w:p w14:paraId="12B6755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Aherns Pty Ltd</w:t>
      </w:r>
    </w:p>
    <w:p w14:paraId="7CC0716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Airport Retail Enterprises</w:t>
      </w:r>
    </w:p>
    <w:p w14:paraId="7DCB84B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Alco</w:t>
      </w:r>
    </w:p>
    <w:p w14:paraId="03AF238C"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Allmark and Associates Pty Ltd</w:t>
      </w:r>
    </w:p>
    <w:p w14:paraId="70F354D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Alaska Investments Pty Ltd Trading for Hugal and Hoile Unit Trust T/A Hugal and Hoile (WA)</w:t>
      </w:r>
    </w:p>
    <w:p w14:paraId="420B025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Alsco Linen Service Pty Ltd</w:t>
      </w:r>
    </w:p>
    <w:p w14:paraId="3B669B9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Angliss and Co (Aust) Pty Ltd</w:t>
      </w:r>
    </w:p>
    <w:p w14:paraId="6A6C396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Angus and Coote Audioclinic</w:t>
      </w:r>
    </w:p>
    <w:p w14:paraId="54E3628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ANI Products</w:t>
      </w:r>
    </w:p>
    <w:p w14:paraId="32470E9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Arcus Commercial Refrigeration Pty Ltd</w:t>
      </w:r>
    </w:p>
    <w:p w14:paraId="6B085A6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Arnotts Biscuits Ltd</w:t>
      </w:r>
    </w:p>
    <w:p w14:paraId="3A80F23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Atkins Carlyle Ltd</w:t>
      </w:r>
    </w:p>
    <w:p w14:paraId="7FD8147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AT and T Global Information Solutions (Aust) Pty Ltd</w:t>
      </w:r>
    </w:p>
    <w:p w14:paraId="1F9540A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3M Australia Pty Ltd</w:t>
      </w:r>
    </w:p>
    <w:p w14:paraId="3BDE9F4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Australian Abrasives Pty Ltd</w:t>
      </w:r>
    </w:p>
    <w:p w14:paraId="6691921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Australian Consolidated Investments Ltd</w:t>
      </w:r>
    </w:p>
    <w:p w14:paraId="799DEBF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Australian Glass Manufacturers Co</w:t>
      </w:r>
    </w:p>
    <w:p w14:paraId="3A71853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Australian Shipbuilding Industries (WA) Pty Ltd</w:t>
      </w:r>
    </w:p>
    <w:p w14:paraId="30109B2C"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Avion Australia</w:t>
      </w:r>
    </w:p>
    <w:p w14:paraId="081DBB0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AWA Ltd</w:t>
      </w:r>
    </w:p>
    <w:p w14:paraId="779DDA4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Baily CH &amp; Son</w:t>
      </w:r>
    </w:p>
    <w:p w14:paraId="7DCBDFF5"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Bank of New South Wales</w:t>
      </w:r>
    </w:p>
    <w:p w14:paraId="115BB81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Baroid (Aust) Pty Ltd</w:t>
      </w:r>
    </w:p>
    <w:p w14:paraId="06B2D8A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Bayer Aust Ltd</w:t>
      </w:r>
    </w:p>
    <w:p w14:paraId="162D2C6C"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Bearing Service Pty Ltd</w:t>
      </w:r>
    </w:p>
    <w:p w14:paraId="5E0DEAD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Bell, Reg A Ltd</w:t>
      </w:r>
    </w:p>
    <w:p w14:paraId="56F768D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Bell Bros Pty Ltd</w:t>
      </w:r>
    </w:p>
    <w:p w14:paraId="6C7DCA0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Belmont Forum Food Centre</w:t>
      </w:r>
    </w:p>
    <w:p w14:paraId="30BD860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Beta Pet Meals Pty Ltd</w:t>
      </w:r>
    </w:p>
    <w:p w14:paraId="71CAA535"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Boart Longyear Pty Ltd Boral Windows Pty Ltd</w:t>
      </w:r>
    </w:p>
    <w:p w14:paraId="0630E21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Bradford Insulation (WA) Ltd</w:t>
      </w:r>
    </w:p>
    <w:p w14:paraId="1C5E14F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Bradmill Industries Ltd</w:t>
      </w:r>
    </w:p>
    <w:p w14:paraId="60576A0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Brown &amp; Dureau Pty Ltd</w:t>
      </w:r>
    </w:p>
    <w:p w14:paraId="148B52A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BTR Engineering (Aust) Ltd</w:t>
      </w:r>
    </w:p>
    <w:p w14:paraId="3FEEAEC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BTS Pty Ltd</w:t>
      </w:r>
    </w:p>
    <w:p w14:paraId="42B3E78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Buildex Industries</w:t>
      </w:r>
    </w:p>
    <w:p w14:paraId="0AC5FAB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Bunning Bros</w:t>
      </w:r>
    </w:p>
    <w:p w14:paraId="682FFBB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Burns Philip Food Properties Pty Ltd</w:t>
      </w:r>
    </w:p>
    <w:p w14:paraId="13D7C4D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Cable Makers Aust (WA) Pty Ltd</w:t>
      </w:r>
    </w:p>
    <w:p w14:paraId="57A82D0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CAI Fences</w:t>
      </w:r>
    </w:p>
    <w:p w14:paraId="69D417B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Candle Light Co Pty Ltd</w:t>
      </w:r>
    </w:p>
    <w:p w14:paraId="089FC8B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Canning Engineers Pty Ltd</w:t>
      </w:r>
    </w:p>
    <w:p w14:paraId="74E2DAA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Cargill's Pty Ltd</w:t>
      </w:r>
    </w:p>
    <w:p w14:paraId="3DEB4D4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Cement Aid (WA) Pty Ltd</w:t>
      </w:r>
    </w:p>
    <w:p w14:paraId="06FF719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Cereal Foods Pty Ltd</w:t>
      </w:r>
    </w:p>
    <w:p w14:paraId="10B5391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Chandon Pty Ltd</w:t>
      </w:r>
    </w:p>
    <w:p w14:paraId="135C310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Channel 7</w:t>
      </w:r>
    </w:p>
    <w:p w14:paraId="52D09A5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Charlie Carters Pty Ltd</w:t>
      </w:r>
    </w:p>
    <w:p w14:paraId="27BD4D6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Churchill Gallery</w:t>
      </w:r>
    </w:p>
    <w:p w14:paraId="244E32F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City Milling Pty Ltd</w:t>
      </w:r>
    </w:p>
    <w:p w14:paraId="670523E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Coates Hire Service</w:t>
      </w:r>
    </w:p>
    <w:p w14:paraId="4B40869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Coles &amp; Co Ltd GJ</w:t>
      </w:r>
    </w:p>
    <w:p w14:paraId="0578A8A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Commonwealth Industrial Gases Ltd</w:t>
      </w:r>
    </w:p>
    <w:p w14:paraId="00EBA97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Coolbellup Deli</w:t>
      </w:r>
    </w:p>
    <w:p w14:paraId="6BD067E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Cottees Foods</w:t>
      </w:r>
    </w:p>
    <w:p w14:paraId="352E316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Coventrys</w:t>
      </w:r>
    </w:p>
    <w:p w14:paraId="482A1BC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CSR Building Material</w:t>
      </w:r>
    </w:p>
    <w:p w14:paraId="12796A15"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Dalgety Holdings Pty Ltd</w:t>
      </w:r>
    </w:p>
    <w:p w14:paraId="56E75C9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Davro Interiors Pty Ltd</w:t>
      </w:r>
    </w:p>
    <w:p w14:paraId="04D869E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De Wolf N and Associates Pty Ltd</w:t>
      </w:r>
    </w:p>
    <w:p w14:paraId="7D6349E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Diamond and Boart Pty Ltd</w:t>
      </w:r>
    </w:p>
    <w:p w14:paraId="65165F2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Doogue G.  Esq Lucky Lottery Agency</w:t>
      </w:r>
    </w:p>
    <w:p w14:paraId="264E601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D'Orsogna Bros Pty Ltd</w:t>
      </w:r>
    </w:p>
    <w:p w14:paraId="27CA5B2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Dreske-Someff Pty Ltd</w:t>
      </w:r>
    </w:p>
    <w:p w14:paraId="1916E0F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Dulux Australia</w:t>
      </w:r>
    </w:p>
    <w:p w14:paraId="1DC17E1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Dunlop and Olympic Tyres</w:t>
      </w:r>
    </w:p>
    <w:p w14:paraId="230ECC5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Dunlopillo Pty Ltd</w:t>
      </w:r>
    </w:p>
    <w:p w14:paraId="09C2D25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ED Oates Brushware Pty Ltd</w:t>
      </w:r>
    </w:p>
    <w:p w14:paraId="120D3E0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Edwards Dunlop and Co</w:t>
      </w:r>
    </w:p>
    <w:p w14:paraId="2111A99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Eilbeck Wire Industries Pty Ltd</w:t>
      </w:r>
    </w:p>
    <w:p w14:paraId="3DA4339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Elder Smith Goldsbrough Mort</w:t>
      </w:r>
    </w:p>
    <w:p w14:paraId="5F5CF07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Electrolux Pty Ltd</w:t>
      </w:r>
    </w:p>
    <w:p w14:paraId="0B82DF2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Email Ltd</w:t>
      </w:r>
    </w:p>
    <w:p w14:paraId="36B88D2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EMI Music (Aust) Pty Ltd</w:t>
      </w:r>
    </w:p>
    <w:p w14:paraId="610CCA4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Engineering Supplies (WA) Pty Ltd</w:t>
      </w:r>
    </w:p>
    <w:p w14:paraId="42B97C0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Evans Deakin Industries Ltd</w:t>
      </w:r>
    </w:p>
    <w:p w14:paraId="60D72D9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Faulding &amp; Co Ltd FH</w:t>
      </w:r>
    </w:p>
    <w:p w14:paraId="39FDFEE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Federal Loan Office</w:t>
      </w:r>
    </w:p>
    <w:p w14:paraId="602800F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Felt Products of WA</w:t>
      </w:r>
    </w:p>
    <w:p w14:paraId="79B8D30C"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Fern Investment</w:t>
      </w:r>
    </w:p>
    <w:p w14:paraId="428567B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Flexascreen Pty Ltd</w:t>
      </w:r>
    </w:p>
    <w:p w14:paraId="12E9017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Flower Davies-Wemco Pty Ltd</w:t>
      </w:r>
    </w:p>
    <w:p w14:paraId="0FEB1E1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Ford Motor Co (Aust) Ltd</w:t>
      </w:r>
    </w:p>
    <w:p w14:paraId="49EDE74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Fosroc Expandite</w:t>
      </w:r>
    </w:p>
    <w:p w14:paraId="46CDFB2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Fremantle Bond Store Pty Ltd</w:t>
      </w:r>
    </w:p>
    <w:p w14:paraId="67293D7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Fremantle Fisherman's Co-op Soc Ltd</w:t>
      </w:r>
    </w:p>
    <w:p w14:paraId="3427FBD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Fuji Xerox Aust Pty Ltd</w:t>
      </w:r>
    </w:p>
    <w:p w14:paraId="7CF41E85"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Gadsden Pty Ltd J</w:t>
      </w:r>
    </w:p>
    <w:p w14:paraId="3C43CAD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Galvin Roy &amp; Co Pty Ltd</w:t>
      </w:r>
    </w:p>
    <w:p w14:paraId="0FC9F4D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Gamemaster Billiard Tables</w:t>
      </w:r>
    </w:p>
    <w:p w14:paraId="51C1FE25"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Garlock Pty Ltd</w:t>
      </w:r>
    </w:p>
    <w:p w14:paraId="1A3FB3D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GEASF Nominees Pty Ltd</w:t>
      </w:r>
    </w:p>
    <w:p w14:paraId="18E26C1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GEC-AGI (Aust)</w:t>
      </w:r>
    </w:p>
    <w:p w14:paraId="415957F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Gibbs Bright &amp; Co</w:t>
      </w:r>
    </w:p>
    <w:p w14:paraId="1B8F8B2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Gibson Benness Industries Pty Ltd</w:t>
      </w:r>
    </w:p>
    <w:p w14:paraId="6CD9048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Globe Meats</w:t>
      </w:r>
    </w:p>
    <w:p w14:paraId="5C9031F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Golden Sheaf Macaroni (WA) Pty Ltd</w:t>
      </w:r>
    </w:p>
    <w:p w14:paraId="22DAD3E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Gordon and Gotch (A/Asia) Ltd</w:t>
      </w:r>
    </w:p>
    <w:p w14:paraId="3FFF738C"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Gray and Co Ltd D</w:t>
      </w:r>
    </w:p>
    <w:p w14:paraId="460091A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 F Holland Pty Ltd</w:t>
      </w:r>
    </w:p>
    <w:p w14:paraId="1EE0C50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Hanimex Pty Ltd</w:t>
      </w:r>
    </w:p>
    <w:p w14:paraId="2FF3861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Hardie &amp; Co James</w:t>
      </w:r>
    </w:p>
    <w:p w14:paraId="2C6B22E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Hart &amp; Co SW</w:t>
      </w:r>
    </w:p>
    <w:p w14:paraId="2527B56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Hawker Noyes Investments Pty Ltd</w:t>
      </w:r>
    </w:p>
    <w:p w14:paraId="7F66884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Hayman and Sons Pty Ltd</w:t>
      </w:r>
    </w:p>
    <w:p w14:paraId="1B86180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Heidelberg Harris Aust Pty Ltd</w:t>
      </w:r>
    </w:p>
    <w:p w14:paraId="0254AC7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lastRenderedPageBreak/>
        <w:t>Hills Industries Ltd</w:t>
      </w:r>
    </w:p>
    <w:p w14:paraId="05694EF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Hoover (Aust) Pty Ltd</w:t>
      </w:r>
    </w:p>
    <w:p w14:paraId="3407054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Hotel and Cafe Supplies Pty Ltd</w:t>
      </w:r>
    </w:p>
    <w:p w14:paraId="0C61E0A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Hunts Canning Co Pty Ltd</w:t>
      </w:r>
    </w:p>
    <w:p w14:paraId="21F3506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IBM Ltd</w:t>
      </w:r>
    </w:p>
    <w:p w14:paraId="0E603B5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IBM Aust Ltd</w:t>
      </w:r>
    </w:p>
    <w:p w14:paraId="1CD0AE5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ICI Australia Ltd</w:t>
      </w:r>
    </w:p>
    <w:p w14:paraId="0CBC1C6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Ilford (Aust) Pty Ltd</w:t>
      </w:r>
    </w:p>
    <w:p w14:paraId="279960E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Ingot Metal WA</w:t>
      </w:r>
    </w:p>
    <w:p w14:paraId="4226A3A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International Floral Boutique</w:t>
      </w:r>
    </w:p>
    <w:p w14:paraId="5F61A5F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IPE Packaging Pty Ltd</w:t>
      </w:r>
    </w:p>
    <w:p w14:paraId="4029820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Jackson's Drawing Supplies Pty Ltd</w:t>
      </w:r>
    </w:p>
    <w:p w14:paraId="136DF2F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Jason Industries Ltd</w:t>
      </w:r>
    </w:p>
    <w:p w14:paraId="7C0F2FA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John Sands Pty Ltd</w:t>
      </w:r>
    </w:p>
    <w:p w14:paraId="6DA3AA1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Jones Blind and Awning Co</w:t>
      </w:r>
    </w:p>
    <w:p w14:paraId="3AC092B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Joyce Bros (WA) Pty Ltd</w:t>
      </w:r>
    </w:p>
    <w:p w14:paraId="08C93B0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Jute Manufacturer's (WA) Pty Ltd</w:t>
      </w:r>
    </w:p>
    <w:p w14:paraId="2AEAD03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Kodak (A/Asia) Pty Ltd</w:t>
      </w:r>
    </w:p>
    <w:p w14:paraId="0D41AE5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Kolotex Australia Pty Ltd</w:t>
      </w:r>
    </w:p>
    <w:p w14:paraId="2BC8E39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Kraft Foods Ltd</w:t>
      </w:r>
    </w:p>
    <w:p w14:paraId="54D0F2D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Lever Rexona</w:t>
      </w:r>
    </w:p>
    <w:p w14:paraId="6F014F7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Lockyer Simpson Pty Ltd</w:t>
      </w:r>
    </w:p>
    <w:p w14:paraId="2053546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London Court Florist</w:t>
      </w:r>
    </w:p>
    <w:p w14:paraId="37D93C0C"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Lysaght (Aust) Ltd John</w:t>
      </w:r>
    </w:p>
    <w:p w14:paraId="23E1694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McDougall Pty Ltd</w:t>
      </w:r>
    </w:p>
    <w:p w14:paraId="1990CF9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McPhersons Ltd</w:t>
      </w:r>
    </w:p>
    <w:p w14:paraId="6378A4E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Marigny (A/Asia) Pty Ltd</w:t>
      </w:r>
    </w:p>
    <w:p w14:paraId="265C067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Marshall Flower Manufacturer's Agencies</w:t>
      </w:r>
    </w:p>
    <w:p w14:paraId="3370F26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Massey Ferguson Iseki Australia Ltd</w:t>
      </w:r>
    </w:p>
    <w:p w14:paraId="0F11085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Medical Teletronics Pty Ltd</w:t>
      </w:r>
    </w:p>
    <w:p w14:paraId="1B7A4CD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Mettler Toledo Ltd</w:t>
      </w:r>
    </w:p>
    <w:p w14:paraId="3DE2E6B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Meuleman's Sport Supply</w:t>
      </w:r>
    </w:p>
    <w:p w14:paraId="44BACC8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Millars (WA) Pty Ltd</w:t>
      </w:r>
    </w:p>
    <w:p w14:paraId="4D46530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Milne and Co Pty Ltd WH</w:t>
      </w:r>
    </w:p>
    <w:p w14:paraId="1DEB2B0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Mine Safety Appliances (AUST) Pty Ltd</w:t>
      </w:r>
    </w:p>
    <w:p w14:paraId="61DE60F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Minster Carpets Pty Ltd</w:t>
      </w:r>
    </w:p>
    <w:p w14:paraId="2B3AD12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Moss Pty Ltd George</w:t>
      </w:r>
    </w:p>
    <w:p w14:paraId="0A7599F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Morley Delicatessen</w:t>
      </w:r>
    </w:p>
    <w:p w14:paraId="5CA023F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Myer Stores Ltd (incorporated in Victoria)</w:t>
      </w:r>
    </w:p>
    <w:p w14:paraId="0690C46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Myer (WA) Stores Ltd</w:t>
      </w:r>
    </w:p>
    <w:p w14:paraId="7ACA643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National Can (WA) Pty Ltd</w:t>
      </w:r>
    </w:p>
    <w:p w14:paraId="4172E3C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Nestles Aust Ltd</w:t>
      </w:r>
    </w:p>
    <w:p w14:paraId="6F9813E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Newcastle Shop Fitters</w:t>
      </w:r>
    </w:p>
    <w:p w14:paraId="383FF52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Nolan Shannon (WA) Pty Ltd</w:t>
      </w:r>
    </w:p>
    <w:p w14:paraId="08ADE08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Norcross Australia Greeting Cards</w:t>
      </w:r>
    </w:p>
    <w:p w14:paraId="118B1CF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Nylex Corporation Ltd</w:t>
      </w:r>
    </w:p>
    <w:p w14:paraId="20E40B7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Moulden Products (WA) Pty Ltd</w:t>
      </w:r>
    </w:p>
    <w:p w14:paraId="6798FA9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Oakwood Finance Pty Ltd</w:t>
      </w:r>
    </w:p>
    <w:p w14:paraId="72D1962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Ocean Pools Pty Ltd</w:t>
      </w:r>
    </w:p>
    <w:p w14:paraId="6D7AD55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Olympic Tyre and Rubber Co Pty Ltd</w:t>
      </w:r>
    </w:p>
    <w:p w14:paraId="1C58912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Pak Pacific Corp.  Pty Ltd</w:t>
      </w:r>
    </w:p>
    <w:p w14:paraId="0CC45CF5"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Pellegrini &amp; Co (W.A.) Pty Ltd</w:t>
      </w:r>
    </w:p>
    <w:p w14:paraId="642EDEC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Perrott, Vance and Sons</w:t>
      </w:r>
    </w:p>
    <w:p w14:paraId="75260FF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Perth Jukebox Hire Services</w:t>
      </w:r>
    </w:p>
    <w:p w14:paraId="5040AC5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Pine Valley Flowers (WA) Pty Ltd</w:t>
      </w:r>
    </w:p>
    <w:p w14:paraId="5C1F4A82"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Plunkett Baby Furniture Pty Ltd</w:t>
      </w:r>
    </w:p>
    <w:p w14:paraId="377A481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Poon Bros (W.A.) Pty Ltd</w:t>
      </w:r>
    </w:p>
    <w:p w14:paraId="692BDB7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Poultry Growers of W.A.  Co-op Society Ltd</w:t>
      </w:r>
    </w:p>
    <w:p w14:paraId="52903B6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Rapid Metal Development Aust Pty Ltd</w:t>
      </w:r>
    </w:p>
    <w:p w14:paraId="0243B4F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Ready Lime Putty Pty Ltd</w:t>
      </w:r>
    </w:p>
    <w:p w14:paraId="7A82135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Repco Auto Parts</w:t>
      </w:r>
    </w:p>
    <w:p w14:paraId="6B2CBF8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Rheem Aust Ltd</w:t>
      </w:r>
    </w:p>
    <w:p w14:paraId="2EBBB2F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Rowntree Hoadley Ltd Sadleir &amp; Co.  Pty Ltd R.C.</w:t>
      </w:r>
    </w:p>
    <w:p w14:paraId="71CDBEB7"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St. REGIS-ACI Pty Ltd</w:t>
      </w:r>
    </w:p>
    <w:p w14:paraId="7D1A5E8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Sands &amp; McDougall (Aust) Pty Ltd Sanitarium Health Food Co. Sara and Cook Pty Ltd</w:t>
      </w:r>
    </w:p>
    <w:p w14:paraId="77A9382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Scott Bonnar Sales Pty Ltd</w:t>
      </w:r>
    </w:p>
    <w:p w14:paraId="31DD468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Sealane Supplies</w:t>
      </w:r>
    </w:p>
    <w:p w14:paraId="10E69E3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Sellys Chemical Co.  Pty Ltd</w:t>
      </w:r>
    </w:p>
    <w:p w14:paraId="7A4FF47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Sew-Knit Enterprises Pty Ltd Sheridan's Engraving &amp; Metal Stamping Co.</w:t>
      </w:r>
    </w:p>
    <w:p w14:paraId="6862C003"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Shimenson's Surplus Stores</w:t>
      </w:r>
    </w:p>
    <w:p w14:paraId="2F6D2F3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Siemens Industries Ltd</w:t>
      </w:r>
    </w:p>
    <w:p w14:paraId="0ABA5CE8"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Simplex International Time Equipment Pty Ltd</w:t>
      </w:r>
    </w:p>
    <w:p w14:paraId="2A8ADBA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Simpson and Kelvinator Sales Pty Ltd</w:t>
      </w:r>
    </w:p>
    <w:p w14:paraId="2C19E91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Simsmetal Ltd</w:t>
      </w:r>
    </w:p>
    <w:p w14:paraId="7910EE00"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Sirs for Men Pty Ltd</w:t>
      </w:r>
    </w:p>
    <w:p w14:paraId="1987687E"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Smith Copeland (WA) Pty Ltd Smith &amp; Co.  W.H.</w:t>
      </w:r>
    </w:p>
    <w:p w14:paraId="7AC0723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Smits, Wim Esq, Philatelists</w:t>
      </w:r>
    </w:p>
    <w:p w14:paraId="43EB0DB6"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Spicers (Aust) P/L, Spicer Cowan</w:t>
      </w:r>
    </w:p>
    <w:p w14:paraId="2B79D5A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S.S.  Enterprises Westralia Pty Ltd</w:t>
      </w:r>
    </w:p>
    <w:p w14:paraId="7C06865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Streeter &amp; Male Pty Ltd</w:t>
      </w:r>
    </w:p>
    <w:p w14:paraId="215D930D"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Sunshine General Industries Pty Ltd</w:t>
      </w:r>
    </w:p>
    <w:p w14:paraId="1DDF178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Swan Motor Wreckers Ltd</w:t>
      </w:r>
    </w:p>
    <w:p w14:paraId="1296DD5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Swan Settlers Co-op Assn Tony Sadler Pty Ltd Tough Instrument Co.</w:t>
      </w:r>
    </w:p>
    <w:p w14:paraId="40B6A5D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Ullrich Noyes Bros Pty Ltd</w:t>
      </w:r>
    </w:p>
    <w:p w14:paraId="3A049194"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Unilever Australia Pty Ltd</w:t>
      </w:r>
    </w:p>
    <w:p w14:paraId="5C51B341"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United Welders Pty Ltd</w:t>
      </w:r>
    </w:p>
    <w:p w14:paraId="4556B24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Venables Pty Ltd L &amp; T</w:t>
      </w:r>
    </w:p>
    <w:p w14:paraId="2A03578B"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V.S. Supplies W.A. Salvage Co. Watsons Food Holdings Pty Ltd Wells &amp; Son, H.E.</w:t>
      </w:r>
    </w:p>
    <w:p w14:paraId="5D4236FA"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Wesfarmers Kleenheat Gas Pty Ltd</w:t>
      </w:r>
    </w:p>
    <w:p w14:paraId="5043F999"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Western Glass Works Pty Ltd</w:t>
      </w:r>
    </w:p>
    <w:p w14:paraId="5ACB482F" w14:textId="77777777" w:rsidR="00F45156" w:rsidRPr="00BF1316" w:rsidRDefault="00F45156" w:rsidP="003D32B8">
      <w:pPr>
        <w:pStyle w:val="ListParagraph"/>
        <w:numPr>
          <w:ilvl w:val="0"/>
          <w:numId w:val="1"/>
        </w:numPr>
        <w:autoSpaceDE w:val="0"/>
        <w:autoSpaceDN w:val="0"/>
        <w:adjustRightInd w:val="0"/>
        <w:ind w:left="714" w:hanging="357"/>
        <w:jc w:val="both"/>
        <w:rPr>
          <w:sz w:val="20"/>
        </w:rPr>
      </w:pPr>
      <w:r w:rsidRPr="00BF1316">
        <w:rPr>
          <w:sz w:val="20"/>
        </w:rPr>
        <w:t>Westralian Drug Co. Pty Ltd</w:t>
      </w:r>
    </w:p>
    <w:p w14:paraId="439D189A" w14:textId="77777777" w:rsidR="00F45156" w:rsidRDefault="00F45156" w:rsidP="003D32B8">
      <w:pPr>
        <w:pStyle w:val="ListParagraph"/>
        <w:numPr>
          <w:ilvl w:val="0"/>
          <w:numId w:val="1"/>
        </w:numPr>
        <w:autoSpaceDE w:val="0"/>
        <w:autoSpaceDN w:val="0"/>
        <w:adjustRightInd w:val="0"/>
        <w:ind w:left="714" w:hanging="357"/>
        <w:jc w:val="both"/>
        <w:rPr>
          <w:sz w:val="20"/>
        </w:rPr>
      </w:pPr>
      <w:r w:rsidRPr="00BF1316">
        <w:rPr>
          <w:sz w:val="20"/>
        </w:rPr>
        <w:t>Westralian Farmers Co-Op Ltd Wigg E.S. &amp; Son Pty Ltd Wills (Aust) Ltd W.D. &amp; H.O.</w:t>
      </w:r>
    </w:p>
    <w:p w14:paraId="1035AB0C" w14:textId="362CE6A8" w:rsidR="00561997" w:rsidRPr="00ED07DA" w:rsidRDefault="00F45156" w:rsidP="00ED07DA">
      <w:pPr>
        <w:pStyle w:val="ListParagraph"/>
        <w:numPr>
          <w:ilvl w:val="0"/>
          <w:numId w:val="1"/>
        </w:numPr>
        <w:autoSpaceDE w:val="0"/>
        <w:autoSpaceDN w:val="0"/>
        <w:adjustRightInd w:val="0"/>
        <w:ind w:left="714" w:hanging="357"/>
        <w:jc w:val="both"/>
        <w:rPr>
          <w:sz w:val="20"/>
        </w:rPr>
      </w:pPr>
      <w:r w:rsidRPr="00ED07DA">
        <w:rPr>
          <w:sz w:val="20"/>
        </w:rPr>
        <w:t>Woolworths (W.A.) Ltd</w:t>
      </w:r>
    </w:p>
    <w:sectPr w:rsidR="00561997" w:rsidRPr="00ED07DA" w:rsidSect="00ED07D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7DA7"/>
    <w:multiLevelType w:val="hybridMultilevel"/>
    <w:tmpl w:val="A6BC1284"/>
    <w:lvl w:ilvl="0" w:tplc="0C09000F">
      <w:start w:val="1"/>
      <w:numFmt w:val="decimal"/>
      <w:lvlText w:val="%1."/>
      <w:lvlJc w:val="left"/>
      <w:pPr>
        <w:ind w:left="363" w:hanging="360"/>
      </w:p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num w:numId="1" w16cid:durableId="118582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56"/>
    <w:rsid w:val="00017466"/>
    <w:rsid w:val="000B7F5C"/>
    <w:rsid w:val="003C5E6E"/>
    <w:rsid w:val="003D32B8"/>
    <w:rsid w:val="0041635F"/>
    <w:rsid w:val="00561997"/>
    <w:rsid w:val="009702E3"/>
    <w:rsid w:val="00ED07DA"/>
    <w:rsid w:val="00F45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26E4E"/>
  <w15:chartTrackingRefBased/>
  <w15:docId w15:val="{562B61C2-06D8-4197-8707-D1925A07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156"/>
    <w:pPr>
      <w:spacing w:after="0" w:line="240" w:lineRule="auto"/>
    </w:pPr>
    <w:rPr>
      <w:rFonts w:ascii="Times New Roman" w:eastAsia="Times New Roman" w:hAnsi="Times New Roman" w:cs="Times New Roman"/>
      <w:kern w:val="0"/>
      <w:szCs w:val="20"/>
      <w:lang w:eastAsia="en-AU"/>
      <w14:ligatures w14:val="none"/>
    </w:rPr>
  </w:style>
  <w:style w:type="paragraph" w:styleId="Heading1">
    <w:name w:val="heading 1"/>
    <w:basedOn w:val="Normal"/>
    <w:next w:val="Normal"/>
    <w:link w:val="Heading1Char"/>
    <w:uiPriority w:val="9"/>
    <w:qFormat/>
    <w:rsid w:val="00F45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5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5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5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1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1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1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1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156"/>
    <w:rPr>
      <w:rFonts w:eastAsiaTheme="majorEastAsia" w:cstheme="majorBidi"/>
      <w:color w:val="272727" w:themeColor="text1" w:themeTint="D8"/>
    </w:rPr>
  </w:style>
  <w:style w:type="paragraph" w:styleId="Title">
    <w:name w:val="Title"/>
    <w:basedOn w:val="Normal"/>
    <w:next w:val="Normal"/>
    <w:link w:val="TitleChar"/>
    <w:uiPriority w:val="10"/>
    <w:qFormat/>
    <w:rsid w:val="00F451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156"/>
    <w:pPr>
      <w:spacing w:before="160"/>
      <w:jc w:val="center"/>
    </w:pPr>
    <w:rPr>
      <w:i/>
      <w:iCs/>
      <w:color w:val="404040" w:themeColor="text1" w:themeTint="BF"/>
    </w:rPr>
  </w:style>
  <w:style w:type="character" w:customStyle="1" w:styleId="QuoteChar">
    <w:name w:val="Quote Char"/>
    <w:basedOn w:val="DefaultParagraphFont"/>
    <w:link w:val="Quote"/>
    <w:uiPriority w:val="29"/>
    <w:rsid w:val="00F45156"/>
    <w:rPr>
      <w:i/>
      <w:iCs/>
      <w:color w:val="404040" w:themeColor="text1" w:themeTint="BF"/>
    </w:rPr>
  </w:style>
  <w:style w:type="paragraph" w:styleId="ListParagraph">
    <w:name w:val="List Paragraph"/>
    <w:basedOn w:val="Normal"/>
    <w:uiPriority w:val="34"/>
    <w:qFormat/>
    <w:rsid w:val="00F45156"/>
    <w:pPr>
      <w:ind w:left="720"/>
      <w:contextualSpacing/>
    </w:pPr>
  </w:style>
  <w:style w:type="character" w:styleId="IntenseEmphasis">
    <w:name w:val="Intense Emphasis"/>
    <w:basedOn w:val="DefaultParagraphFont"/>
    <w:uiPriority w:val="21"/>
    <w:qFormat/>
    <w:rsid w:val="00F45156"/>
    <w:rPr>
      <w:i/>
      <w:iCs/>
      <w:color w:val="0F4761" w:themeColor="accent1" w:themeShade="BF"/>
    </w:rPr>
  </w:style>
  <w:style w:type="paragraph" w:styleId="IntenseQuote">
    <w:name w:val="Intense Quote"/>
    <w:basedOn w:val="Normal"/>
    <w:next w:val="Normal"/>
    <w:link w:val="IntenseQuoteChar"/>
    <w:uiPriority w:val="30"/>
    <w:qFormat/>
    <w:rsid w:val="00F45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156"/>
    <w:rPr>
      <w:i/>
      <w:iCs/>
      <w:color w:val="0F4761" w:themeColor="accent1" w:themeShade="BF"/>
    </w:rPr>
  </w:style>
  <w:style w:type="character" w:styleId="IntenseReference">
    <w:name w:val="Intense Reference"/>
    <w:basedOn w:val="DefaultParagraphFont"/>
    <w:uiPriority w:val="32"/>
    <w:qFormat/>
    <w:rsid w:val="00F45156"/>
    <w:rPr>
      <w:b/>
      <w:bCs/>
      <w:smallCaps/>
      <w:color w:val="0F4761" w:themeColor="accent1" w:themeShade="BF"/>
      <w:spacing w:val="5"/>
    </w:rPr>
  </w:style>
  <w:style w:type="character" w:styleId="Hyperlink">
    <w:name w:val="Hyperlink"/>
    <w:basedOn w:val="DefaultParagraphFont"/>
    <w:unhideWhenUsed/>
    <w:rsid w:val="00F451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y@wairc.wa.gov.au" TargetMode="External"/><Relationship Id="rId5" Type="http://schemas.openxmlformats.org/officeDocument/2006/relationships/hyperlink" Target="http://www.wairc.wa.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1328</Words>
  <Characters>5504</Characters>
  <Application>Microsoft Office Word</Application>
  <DocSecurity>0</DocSecurity>
  <Lines>211</Lines>
  <Paragraphs>227</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Shiya Tee</dc:creator>
  <cp:keywords/>
  <dc:description/>
  <cp:lastModifiedBy>Melissa Crosthwaite</cp:lastModifiedBy>
  <cp:revision>4</cp:revision>
  <dcterms:created xsi:type="dcterms:W3CDTF">2024-11-07T02:23:00Z</dcterms:created>
  <dcterms:modified xsi:type="dcterms:W3CDTF">2024-11-07T14:06:00Z</dcterms:modified>
</cp:coreProperties>
</file>