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08891200"/>
        <w:lock w:val="sdtLocked"/>
      </w:sdtPr>
      <w:sdtEndPr/>
      <w:sdtContent>
        <w:p w:rsidR="00133001" w:rsidRPr="00DB1B2B" w:rsidRDefault="00222BA4"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2D51B2">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rPr>
                  <w:szCs w:val="20"/>
                </w:rPr>
                <w:alias w:val="Minimum Adult Award Wage Clause"/>
                <w:tag w:val="MinimumAdult"/>
                <w:id w:val="116751968"/>
                <w:lock w:val="contentLocked"/>
              </w:sdtPr>
              <w:sdtEndPr/>
              <w:sdtContent>
                <w:p w:rsidR="00283BC4" w:rsidRPr="00283BC4" w:rsidRDefault="006B7C26" w:rsidP="00283BC4">
                  <w:pPr>
                    <w:pStyle w:val="1Subclause"/>
                  </w:pPr>
                  <w:r>
                    <w:t>6.1</w:t>
                  </w:r>
                  <w:r>
                    <w:tab/>
                    <w:t>No employee aged 21 or more shall be paid less than the minimum adult award wage unless otherwise provided by this clause.</w:t>
                  </w:r>
                </w:p>
                <w:p w:rsidR="00761040" w:rsidRDefault="00222BA4" w:rsidP="00283BC4">
                  <w:pPr>
                    <w:pStyle w:val="1Subclause"/>
                  </w:pPr>
                </w:p>
                <w:p w:rsidR="001B0CC1" w:rsidRPr="001B0CC1" w:rsidRDefault="006B7C26" w:rsidP="001B0CC1">
                  <w:pPr>
                    <w:pStyle w:val="1Subclause"/>
                  </w:pPr>
                  <w:r>
                    <w:t>6.2</w:t>
                  </w:r>
                  <w:r>
                    <w:tab/>
                    <w:t>The minimum adult award wage for full-time employees aged 21 or more working under an award that provides for a 38 hour week is $</w:t>
                  </w:r>
                  <w:bookmarkStart w:id="2" w:name="_Hlk6405708"/>
                  <w:r>
                    <w:t xml:space="preserve">746.90 </w:t>
                  </w:r>
                  <w:bookmarkEnd w:id="2"/>
                  <w:r>
                    <w:t xml:space="preserve">per week.  </w:t>
                  </w:r>
                </w:p>
                <w:p w:rsidR="001B0CC1" w:rsidRPr="001B0CC1" w:rsidRDefault="00222BA4" w:rsidP="00F85C5D">
                  <w:pPr>
                    <w:pStyle w:val="BodyTextAward"/>
                  </w:pPr>
                </w:p>
                <w:p w:rsidR="001B0CC1" w:rsidRPr="001B0CC1" w:rsidRDefault="006B7C26" w:rsidP="00E34EE7">
                  <w:pPr>
                    <w:pStyle w:val="Indent1"/>
                  </w:pPr>
                  <w:r>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1B0CC1" w:rsidRPr="001B0CC1" w:rsidRDefault="00222BA4" w:rsidP="00F85C5D">
                  <w:pPr>
                    <w:pStyle w:val="BodyTextAward"/>
                  </w:pPr>
                </w:p>
                <w:p w:rsidR="001B0CC1" w:rsidRPr="001B0CC1" w:rsidRDefault="006B7C26" w:rsidP="00E34EE7">
                  <w:pPr>
                    <w:pStyle w:val="Indent1"/>
                  </w:pPr>
                  <w:r>
                    <w:t xml:space="preserve">The minimum adult award wage is payable on and from the commencement of the first pay period on or after 1 July 2019. </w:t>
                  </w:r>
                </w:p>
                <w:p w:rsidR="001B0CC1" w:rsidRPr="001B0CC1" w:rsidRDefault="00222BA4" w:rsidP="00F85C5D">
                  <w:pPr>
                    <w:pStyle w:val="BodyTextAward"/>
                  </w:pPr>
                </w:p>
                <w:p w:rsidR="001B0CC1" w:rsidRPr="001B0CC1" w:rsidRDefault="006B7C26" w:rsidP="001B0CC1">
                  <w:pPr>
                    <w:pStyle w:val="1Subclause"/>
                  </w:pPr>
                  <w:r>
                    <w:t>6.3</w:t>
                  </w:r>
                  <w:r>
                    <w:tab/>
                    <w:t>The minimum adult award wage is deemed to include all State Wage order adjustments from State Wage Case Decisions.</w:t>
                  </w:r>
                </w:p>
                <w:p w:rsidR="001B0CC1" w:rsidRPr="001B0CC1" w:rsidRDefault="00222BA4" w:rsidP="00F85C5D">
                  <w:pPr>
                    <w:pStyle w:val="BodyTextAward"/>
                  </w:pPr>
                </w:p>
                <w:p w:rsidR="001B0CC1" w:rsidRPr="001B0CC1" w:rsidRDefault="006B7C26" w:rsidP="001B0CC1">
                  <w:pPr>
                    <w:pStyle w:val="1Subclause"/>
                  </w:pPr>
                  <w:r>
                    <w:t>6.4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1B0CC1" w:rsidRPr="001B0CC1" w:rsidRDefault="00222BA4" w:rsidP="00F85C5D">
                  <w:pPr>
                    <w:pStyle w:val="BodyTextAward"/>
                  </w:pPr>
                </w:p>
                <w:p w:rsidR="001B0CC1" w:rsidRDefault="006B7C26" w:rsidP="001B0CC1">
                  <w:pPr>
                    <w:pStyle w:val="1Subclause"/>
                  </w:pPr>
                  <w:r>
                    <w:t>6.5</w:t>
                  </w:r>
                  <w:r>
                    <w:tab/>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rPr>
                    <w:t>Minimum Conditions of Employment Act 1993</w:t>
                  </w:r>
                  <w:r>
                    <w:t xml:space="preserve">. </w:t>
                  </w:r>
                </w:p>
                <w:p w:rsidR="00376329" w:rsidRPr="001B0CC1" w:rsidRDefault="00222BA4" w:rsidP="00F85C5D">
                  <w:pPr>
                    <w:pStyle w:val="BodyTextAward"/>
                  </w:pPr>
                </w:p>
                <w:p w:rsidR="006363A5" w:rsidRPr="006363A5" w:rsidRDefault="006B7C26" w:rsidP="0084563A">
                  <w:pPr>
                    <w:pStyle w:val="1Subclause"/>
                  </w:pPr>
                  <w:r>
                    <w:t>6.6</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rsidR="006363A5" w:rsidRPr="006363A5" w:rsidRDefault="00222BA4" w:rsidP="00F85C5D">
                  <w:pPr>
                    <w:pStyle w:val="BodyTextAward"/>
                  </w:pPr>
                </w:p>
                <w:p w:rsidR="006363A5" w:rsidRPr="006363A5" w:rsidRDefault="006B7C26" w:rsidP="00E34EE7">
                  <w:pPr>
                    <w:pStyle w:val="1Subclause"/>
                  </w:pPr>
                  <w:r>
                    <w:t>6.7</w:t>
                  </w:r>
                  <w:r>
                    <w:tab/>
                    <w:t>Liberty to apply is reserved in relation to any special category of employees not included here or otherwise in relation to the application of the minimum adult award wage.</w:t>
                  </w:r>
                </w:p>
                <w:p w:rsidR="006363A5" w:rsidRPr="006363A5" w:rsidRDefault="00222BA4" w:rsidP="00F85C5D">
                  <w:pPr>
                    <w:pStyle w:val="BodyTextAward"/>
                  </w:pPr>
                </w:p>
                <w:p w:rsidR="006363A5" w:rsidRPr="006363A5" w:rsidRDefault="006B7C26" w:rsidP="00E34EE7">
                  <w:pPr>
                    <w:pStyle w:val="1Subclause"/>
                  </w:pPr>
                  <w:r>
                    <w:t>6.8</w:t>
                  </w:r>
                  <w:r>
                    <w:tab/>
                    <w:t>Subject to this clause the minimum adult award wage shall –</w:t>
                  </w:r>
                </w:p>
                <w:p w:rsidR="006363A5" w:rsidRPr="006363A5" w:rsidRDefault="00222BA4" w:rsidP="00F85C5D">
                  <w:pPr>
                    <w:pStyle w:val="BodyTextAward"/>
                  </w:pPr>
                </w:p>
                <w:p w:rsidR="006363A5" w:rsidRPr="006363A5" w:rsidRDefault="006B7C26" w:rsidP="006363A5">
                  <w:pPr>
                    <w:pStyle w:val="aparagraphAward"/>
                  </w:pPr>
                  <w:r>
                    <w:t>6.8.1</w:t>
                  </w:r>
                  <w:r>
                    <w:tab/>
                    <w:t>Apply to all work in ordinary hours.</w:t>
                  </w:r>
                </w:p>
                <w:p w:rsidR="006363A5" w:rsidRPr="006363A5" w:rsidRDefault="00222BA4" w:rsidP="006363A5">
                  <w:pPr>
                    <w:pStyle w:val="aparagraphAward"/>
                  </w:pPr>
                </w:p>
                <w:p w:rsidR="006363A5" w:rsidRPr="006363A5" w:rsidRDefault="006B7C26" w:rsidP="006363A5">
                  <w:pPr>
                    <w:pStyle w:val="aparagraphAward"/>
                  </w:pPr>
                  <w:r>
                    <w:t>6.8.2</w:t>
                  </w:r>
                  <w:r>
                    <w:tab/>
                    <w:t xml:space="preserve">Apply to the calculation of overtime and all other penalty rates, superannuation, payments during any period of paid leave and for all purposes of this award.  </w:t>
                  </w:r>
                </w:p>
                <w:p w:rsidR="00761040" w:rsidRDefault="00222BA4" w:rsidP="00F85C5D">
                  <w:pPr>
                    <w:pStyle w:val="BodyTextAward"/>
                  </w:pPr>
                </w:p>
                <w:p w:rsidR="006363A5" w:rsidRPr="006363A5" w:rsidRDefault="006B7C26" w:rsidP="00E34EE7">
                  <w:pPr>
                    <w:pStyle w:val="1Subclause"/>
                  </w:pPr>
                  <w:r>
                    <w:t>6.9</w:t>
                  </w:r>
                  <w:r>
                    <w:tab/>
                    <w:t>Minimum Adult Award Wage</w:t>
                  </w:r>
                </w:p>
                <w:p w:rsidR="006363A5" w:rsidRPr="006363A5" w:rsidRDefault="00222BA4" w:rsidP="00E34EE7">
                  <w:pPr>
                    <w:pStyle w:val="1Subclause"/>
                  </w:pPr>
                </w:p>
                <w:p w:rsidR="006363A5" w:rsidRPr="006363A5" w:rsidRDefault="006B7C26" w:rsidP="00E34EE7">
                  <w:pPr>
                    <w:pStyle w:val="Indent1"/>
                  </w:pPr>
                  <w: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6363A5" w:rsidRPr="006363A5" w:rsidRDefault="00222BA4" w:rsidP="00F85C5D">
                  <w:pPr>
                    <w:pStyle w:val="BodyTextAward"/>
                  </w:pPr>
                </w:p>
                <w:p w:rsidR="006363A5" w:rsidRPr="006363A5" w:rsidRDefault="006B7C26" w:rsidP="00E34EE7">
                  <w:pPr>
                    <w:pStyle w:val="Indent1"/>
                  </w:pPr>
                  <w:r>
                    <w:t>Increases under previous State Wage Case Principles or under the current Statement of Principles, excepting those resulting from enterprise agreements, are not to be used to offset the minimum wage.</w:t>
                  </w:r>
                </w:p>
                <w:p w:rsidR="00761040" w:rsidRDefault="00222BA4" w:rsidP="00F85C5D">
                  <w:pPr>
                    <w:pStyle w:val="BodyTextAward"/>
                  </w:pPr>
                </w:p>
                <w:p w:rsidR="00761040" w:rsidRDefault="006B7C26" w:rsidP="00761040">
                  <w:pPr>
                    <w:pStyle w:val="1Subclause"/>
                  </w:pPr>
                  <w:r>
                    <w:t>6.10</w:t>
                  </w:r>
                  <w:r>
                    <w:tab/>
                    <w:t>Adult Apprentices</w:t>
                  </w:r>
                </w:p>
                <w:p w:rsidR="00761040" w:rsidRDefault="00222BA4" w:rsidP="00761040">
                  <w:pPr>
                    <w:pStyle w:val="BodyTextAward"/>
                  </w:pPr>
                </w:p>
                <w:p w:rsidR="006363A5" w:rsidRPr="006363A5" w:rsidRDefault="006B7C26" w:rsidP="006363A5">
                  <w:pPr>
                    <w:pStyle w:val="aparagraphAward"/>
                  </w:pPr>
                  <w:r>
                    <w:t>6.10.1</w:t>
                  </w:r>
                  <w:r>
                    <w:tab/>
                    <w:t>Notwithstanding the provisions of this clause, the minimum adult apprentice wage for a full-time apprentice aged 21 years or more working under an award that provides for a 38 hour week is $638.20 per week.</w:t>
                  </w:r>
                </w:p>
                <w:p w:rsidR="006363A5" w:rsidRPr="006363A5" w:rsidRDefault="00222BA4" w:rsidP="00F85C5D">
                  <w:pPr>
                    <w:pStyle w:val="BodyTextAward"/>
                  </w:pPr>
                </w:p>
                <w:p w:rsidR="006363A5" w:rsidRPr="006363A5" w:rsidRDefault="006B7C26" w:rsidP="006363A5">
                  <w:pPr>
                    <w:pStyle w:val="aparagraphAward"/>
                  </w:pPr>
                  <w:r>
                    <w:t>6.10.2</w:t>
                  </w:r>
                  <w:r>
                    <w:tab/>
                    <w:t xml:space="preserve">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 </w:t>
                  </w:r>
                </w:p>
                <w:p w:rsidR="006363A5" w:rsidRPr="006363A5" w:rsidRDefault="00222BA4" w:rsidP="00F85C5D">
                  <w:pPr>
                    <w:pStyle w:val="BodyTextAward"/>
                  </w:pPr>
                </w:p>
                <w:p w:rsidR="006363A5" w:rsidRPr="006363A5" w:rsidRDefault="006B7C26" w:rsidP="006363A5">
                  <w:pPr>
                    <w:pStyle w:val="aparagraphAward"/>
                  </w:pPr>
                  <w:r>
                    <w:t>6.10.3</w:t>
                  </w:r>
                  <w:r>
                    <w:tab/>
                    <w:t xml:space="preserve">The minimum adult apprentice wage is payable on and from the commencement of the first pay period on or after 1 July 2019. </w:t>
                  </w:r>
                </w:p>
                <w:p w:rsidR="006363A5" w:rsidRPr="006363A5" w:rsidRDefault="00222BA4" w:rsidP="00F85C5D">
                  <w:pPr>
                    <w:pStyle w:val="BodyTextAward"/>
                  </w:pPr>
                </w:p>
                <w:p w:rsidR="006363A5" w:rsidRPr="006363A5" w:rsidRDefault="006B7C26" w:rsidP="006363A5">
                  <w:pPr>
                    <w:pStyle w:val="aparagraphAward"/>
                  </w:pPr>
                  <w:r>
                    <w:t>6.10.4</w:t>
                  </w:r>
                  <w:r>
                    <w:tab/>
                    <w:t>Adult apprentices aged 21 years or more employed on a part-time basis shall not be paid less than pro rata the minimum adult apprentice wage according to the hours worked.</w:t>
                  </w:r>
                </w:p>
                <w:p w:rsidR="006363A5" w:rsidRPr="006363A5" w:rsidRDefault="00222BA4" w:rsidP="00F85C5D">
                  <w:pPr>
                    <w:pStyle w:val="BodyTextAward"/>
                  </w:pPr>
                </w:p>
                <w:p w:rsidR="006363A5" w:rsidRPr="006363A5" w:rsidRDefault="006B7C26" w:rsidP="006363A5">
                  <w:pPr>
                    <w:pStyle w:val="aparagraphAward"/>
                  </w:pPr>
                  <w:r>
                    <w:t>6.10.5</w:t>
                  </w:r>
                  <w:r>
                    <w:tab/>
                    <w:t>The rates paid in the paragraphs above to an apprentice 21 years of age or more are payable on superannuation and during any period of paid leave prescribed by this award.</w:t>
                  </w:r>
                </w:p>
                <w:p w:rsidR="006363A5" w:rsidRPr="006363A5" w:rsidRDefault="00222BA4" w:rsidP="00F85C5D">
                  <w:pPr>
                    <w:pStyle w:val="BodyTextAward"/>
                  </w:pPr>
                </w:p>
                <w:p w:rsidR="006363A5" w:rsidRPr="006363A5" w:rsidRDefault="006B7C26" w:rsidP="006363A5">
                  <w:pPr>
                    <w:pStyle w:val="aparagraphAward"/>
                  </w:pPr>
                  <w:r>
                    <w:t>6.10.6</w:t>
                  </w:r>
                  <w:r>
                    <w:tab/>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222BA4" w:rsidP="00F85C5D">
                  <w:pPr>
                    <w:pStyle w:val="BodyTextAward"/>
                  </w:pPr>
                </w:p>
              </w:sdtContent>
            </w:sdt>
            <w:p w:rsidR="00F005BA" w:rsidRPr="00F94A41" w:rsidRDefault="00222BA4"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lastRenderedPageBreak/>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222BA4">
                      <w:rPr>
                        <w:noProof/>
                        <w:color w:val="000000"/>
                      </w:rPr>
                      <w:t>19.16</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553693955"/>
                      </w:sdtPr>
                      <w:sdtEndPr/>
                      <w:sdtContent>
                        <w:r w:rsidR="002D51B2">
                          <w:rPr>
                            <w:color w:val="000000"/>
                          </w:rPr>
                          <w:t>728.20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222BA4">
                      <w:rPr>
                        <w:noProof/>
                        <w:color w:val="000000"/>
                      </w:rPr>
                      <w:t>19.64</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1689582881"/>
                      </w:sdtPr>
                      <w:sdtEndPr/>
                      <w:sdtContent>
                        <w:r w:rsidR="002D51B2">
                          <w:rPr>
                            <w:color w:val="000000"/>
                          </w:rPr>
                          <w:t>746.20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222BA4">
                      <w:rPr>
                        <w:noProof/>
                        <w:color w:val="000000"/>
                      </w:rPr>
                      <w:t>20.29</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2099503440"/>
                      </w:sdtPr>
                      <w:sdtEndPr/>
                      <w:sdtContent>
                        <w:r w:rsidR="002D51B2">
                          <w:rPr>
                            <w:color w:val="000000"/>
                          </w:rPr>
                          <w:t>771.10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222BA4">
                      <w:rPr>
                        <w:noProof/>
                        <w:color w:val="000000"/>
                      </w:rPr>
                      <w:t>20.88</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1993226918"/>
                      </w:sdtPr>
                      <w:sdtEndPr/>
                      <w:sdtContent>
                        <w:r w:rsidR="002D51B2">
                          <w:rPr>
                            <w:color w:val="000000"/>
                          </w:rPr>
                          <w:t>793.60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222BA4">
                      <w:rPr>
                        <w:noProof/>
                        <w:color w:val="000000"/>
                      </w:rPr>
                      <w:t>21.30</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257994514"/>
                      </w:sdtPr>
                      <w:sdtEndPr/>
                      <w:sdtContent>
                        <w:r w:rsidR="002D51B2">
                          <w:rPr>
                            <w:color w:val="000000"/>
                          </w:rPr>
                          <w:t>809.50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222BA4">
                      <w:rPr>
                        <w:noProof/>
                        <w:color w:val="000000"/>
                      </w:rPr>
                      <w:t>21.83</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339537153"/>
                      </w:sdtPr>
                      <w:sdtEndPr/>
                      <w:sdtContent>
                        <w:r w:rsidR="002D51B2">
                          <w:rPr>
                            <w:color w:val="000000"/>
                          </w:rPr>
                          <w:t>829.70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222BA4">
                      <w:rPr>
                        <w:noProof/>
                        <w:color w:val="000000"/>
                      </w:rPr>
                      <w:t>22.13</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1524962306"/>
                      </w:sdtPr>
                      <w:sdtEndPr/>
                      <w:sdtContent>
                        <w:r w:rsidR="002D51B2">
                          <w:rPr>
                            <w:color w:val="000000"/>
                          </w:rPr>
                          <w:t>841.10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222BA4">
                      <w:rPr>
                        <w:noProof/>
                        <w:color w:val="000000"/>
                      </w:rPr>
                      <w:t>23.11</w:t>
                    </w:r>
                    <w:r>
                      <w:rPr>
                        <w:noProof/>
                        <w:color w:val="000000"/>
                      </w:rPr>
                      <w:fldChar w:fldCharType="end"/>
                    </w:r>
                  </w:p>
                </w:tc>
                <w:tc>
                  <w:tcPr>
                    <w:tcW w:w="2092" w:type="dxa"/>
                    <w:vAlign w:val="bottom"/>
                  </w:tcPr>
                  <w:p w:rsidR="00F005BA" w:rsidRPr="00F94A41" w:rsidRDefault="00222BA4" w:rsidP="00F005BA">
                    <w:pPr>
                      <w:widowControl w:val="0"/>
                      <w:jc w:val="center"/>
                      <w:rPr>
                        <w:color w:val="000000"/>
                      </w:rPr>
                    </w:pPr>
                    <w:sdt>
                      <w:sdtPr>
                        <w:alias w:val="Weekly Wage"/>
                        <w:tag w:val="Wage.Weekly"/>
                        <w:id w:val="822058355"/>
                      </w:sdtPr>
                      <w:sdtEndPr/>
                      <w:sdtContent>
                        <w:r w:rsidR="002D51B2">
                          <w:rPr>
                            <w:color w:val="000000"/>
                          </w:rPr>
                          <w:t>878.00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746.90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222BA4"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222BA4"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222BA4"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222BA4" w:rsidP="00E40C23">
                    <w:pPr>
                      <w:pStyle w:val="BodyTextAward"/>
                    </w:pPr>
                  </w:p>
                </w:tc>
                <w:tc>
                  <w:tcPr>
                    <w:tcW w:w="1137" w:type="dxa"/>
                    <w:tcBorders>
                      <w:top w:val="nil"/>
                      <w:left w:val="nil"/>
                      <w:bottom w:val="nil"/>
                      <w:right w:val="nil"/>
                    </w:tcBorders>
                  </w:tcPr>
                  <w:p w:rsidR="007B6473" w:rsidRPr="00731FB3" w:rsidRDefault="00222BA4" w:rsidP="00E40C23">
                    <w:pPr>
                      <w:pStyle w:val="BodyTextAward"/>
                      <w:tabs>
                        <w:tab w:val="decimal" w:pos="432"/>
                      </w:tabs>
                      <w:ind w:left="-108"/>
                      <w:jc w:val="left"/>
                    </w:pPr>
                  </w:p>
                </w:tc>
              </w:tr>
              <w:tr w:rsidR="00C34A39" w:rsidRPr="00731FB3" w:rsidTr="00DC3752">
                <w:trPr>
                  <w:trHeight w:val="245"/>
                </w:trPr>
                <w:tc>
                  <w:tcPr>
                    <w:tcW w:w="7462" w:type="dxa"/>
                  </w:tcPr>
                  <w:p w:rsidR="00C34A39" w:rsidRPr="00731FB3" w:rsidRDefault="00222BA4" w:rsidP="00C34A39">
                    <w:r w:rsidRPr="00A85DE9">
                      <w:rPr>
                        <w:rFonts w:cstheme="minorHAnsi"/>
                        <w:lang w:eastAsia="en-AU"/>
                      </w:rPr>
                      <w:t>Agnew</w:t>
                    </w:r>
                  </w:p>
                </w:tc>
                <w:tc>
                  <w:tcPr>
                    <w:tcW w:w="1137" w:type="dxa"/>
                    <w:vAlign w:val="bottom"/>
                  </w:tcPr>
                  <w:p w:rsidR="00C34A39" w:rsidRPr="00A049ED" w:rsidRDefault="00222BA4" w:rsidP="00C34A39">
                    <w:r>
                      <w:t>$22.30</w:t>
                    </w:r>
                  </w:p>
                </w:tc>
              </w:tr>
              <w:tr w:rsidR="00C34A39" w:rsidRPr="00731FB3" w:rsidTr="00DC3752">
                <w:trPr>
                  <w:trHeight w:val="245"/>
                </w:trPr>
                <w:tc>
                  <w:tcPr>
                    <w:tcW w:w="7462" w:type="dxa"/>
                  </w:tcPr>
                  <w:p w:rsidR="00C34A39" w:rsidRDefault="00222BA4" w:rsidP="00C34A39">
                    <w:r w:rsidRPr="00A85DE9">
                      <w:rPr>
                        <w:rFonts w:cstheme="minorHAnsi"/>
                        <w:lang w:eastAsia="en-AU"/>
                      </w:rPr>
                      <w:t>Argyle</w:t>
                    </w:r>
                  </w:p>
                </w:tc>
                <w:tc>
                  <w:tcPr>
                    <w:tcW w:w="1137" w:type="dxa"/>
                    <w:vAlign w:val="bottom"/>
                  </w:tcPr>
                  <w:p w:rsidR="00C34A39" w:rsidRPr="00A049ED" w:rsidRDefault="00222BA4" w:rsidP="00C34A39">
                    <w:r>
                      <w:t>$59.70</w:t>
                    </w:r>
                  </w:p>
                </w:tc>
              </w:tr>
              <w:tr w:rsidR="00C34A39" w:rsidRPr="00731FB3" w:rsidTr="00DC3752">
                <w:trPr>
                  <w:trHeight w:val="245"/>
                </w:trPr>
                <w:tc>
                  <w:tcPr>
                    <w:tcW w:w="7462" w:type="dxa"/>
                  </w:tcPr>
                  <w:p w:rsidR="00C34A39" w:rsidRDefault="00222BA4" w:rsidP="00C34A39">
                    <w:r w:rsidRPr="00A85DE9">
                      <w:rPr>
                        <w:rFonts w:cstheme="minorHAnsi"/>
                        <w:lang w:eastAsia="en-AU"/>
                      </w:rPr>
                      <w:t>Balladonia</w:t>
                    </w:r>
                  </w:p>
                </w:tc>
                <w:tc>
                  <w:tcPr>
                    <w:tcW w:w="1137" w:type="dxa"/>
                    <w:vAlign w:val="bottom"/>
                  </w:tcPr>
                  <w:p w:rsidR="00C34A39" w:rsidRPr="00A049ED" w:rsidRDefault="00222BA4" w:rsidP="00C34A39">
                    <w:r>
                      <w:t>$23.10</w:t>
                    </w:r>
                  </w:p>
                </w:tc>
              </w:tr>
              <w:tr w:rsidR="00C34A39" w:rsidRPr="00731FB3" w:rsidTr="00DC3752">
                <w:trPr>
                  <w:trHeight w:val="245"/>
                </w:trPr>
                <w:tc>
                  <w:tcPr>
                    <w:tcW w:w="7462" w:type="dxa"/>
                  </w:tcPr>
                  <w:p w:rsidR="00C34A39" w:rsidRDefault="00222BA4" w:rsidP="00C34A39">
                    <w:r w:rsidRPr="00A85DE9">
                      <w:rPr>
                        <w:rFonts w:cstheme="minorHAnsi"/>
                        <w:lang w:eastAsia="en-AU"/>
                      </w:rPr>
                      <w:t>Barrow Island</w:t>
                    </w:r>
                  </w:p>
                </w:tc>
                <w:tc>
                  <w:tcPr>
                    <w:tcW w:w="1137" w:type="dxa"/>
                    <w:vAlign w:val="bottom"/>
                  </w:tcPr>
                  <w:p w:rsidR="00C34A39" w:rsidRPr="00A049ED" w:rsidRDefault="00222BA4" w:rsidP="00C34A39">
                    <w:r>
                      <w:t>$38.90</w:t>
                    </w:r>
                  </w:p>
                </w:tc>
              </w:tr>
              <w:tr w:rsidR="00C34A39" w:rsidRPr="00731FB3" w:rsidTr="00DC3752">
                <w:trPr>
                  <w:trHeight w:val="245"/>
                </w:trPr>
                <w:tc>
                  <w:tcPr>
                    <w:tcW w:w="7462" w:type="dxa"/>
                  </w:tcPr>
                  <w:p w:rsidR="00C34A39" w:rsidRDefault="00222BA4" w:rsidP="00C34A39">
                    <w:r w:rsidRPr="00A85DE9">
                      <w:rPr>
                        <w:rFonts w:cstheme="minorHAnsi"/>
                        <w:lang w:eastAsia="en-AU"/>
                      </w:rPr>
                      <w:t>Boulder</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sidRPr="00A85DE9">
                      <w:rPr>
                        <w:rFonts w:cstheme="minorHAnsi"/>
                        <w:lang w:eastAsia="en-AU"/>
                      </w:rPr>
                      <w:t>Broome</w:t>
                    </w:r>
                  </w:p>
                </w:tc>
                <w:tc>
                  <w:tcPr>
                    <w:tcW w:w="1137" w:type="dxa"/>
                    <w:vAlign w:val="bottom"/>
                  </w:tcPr>
                  <w:p w:rsidR="00C34A39" w:rsidRPr="00A049ED" w:rsidRDefault="00222BA4" w:rsidP="00C34A39">
                    <w:r>
                      <w:t>$35.90</w:t>
                    </w:r>
                  </w:p>
                </w:tc>
              </w:tr>
              <w:tr w:rsidR="00C34A39" w:rsidRPr="00731FB3" w:rsidTr="00DC3752">
                <w:trPr>
                  <w:trHeight w:val="245"/>
                </w:trPr>
                <w:tc>
                  <w:tcPr>
                    <w:tcW w:w="7462" w:type="dxa"/>
                  </w:tcPr>
                  <w:p w:rsidR="00C34A39" w:rsidRDefault="00222BA4" w:rsidP="00C34A39">
                    <w:r w:rsidRPr="00A85DE9">
                      <w:rPr>
                        <w:rFonts w:cstheme="minorHAnsi"/>
                        <w:lang w:eastAsia="en-AU"/>
                      </w:rPr>
                      <w:t>Bullfinch</w:t>
                    </w:r>
                  </w:p>
                </w:tc>
                <w:tc>
                  <w:tcPr>
                    <w:tcW w:w="1137" w:type="dxa"/>
                    <w:vAlign w:val="bottom"/>
                  </w:tcPr>
                  <w:p w:rsidR="00C34A39" w:rsidRPr="00A049ED" w:rsidRDefault="00222BA4" w:rsidP="00C34A39">
                    <w:r>
                      <w:t>$10.40</w:t>
                    </w:r>
                  </w:p>
                </w:tc>
              </w:tr>
              <w:tr w:rsidR="00C34A39" w:rsidRPr="00731FB3" w:rsidTr="00DC3752">
                <w:trPr>
                  <w:trHeight w:val="245"/>
                </w:trPr>
                <w:tc>
                  <w:tcPr>
                    <w:tcW w:w="7462" w:type="dxa"/>
                  </w:tcPr>
                  <w:p w:rsidR="00C34A39" w:rsidRDefault="00222BA4" w:rsidP="00C34A39">
                    <w:r w:rsidRPr="00A85DE9">
                      <w:rPr>
                        <w:rFonts w:cstheme="minorHAnsi"/>
                        <w:lang w:eastAsia="en-AU"/>
                      </w:rPr>
                      <w:t>Carnarvon</w:t>
                    </w:r>
                  </w:p>
                </w:tc>
                <w:tc>
                  <w:tcPr>
                    <w:tcW w:w="1137" w:type="dxa"/>
                    <w:vAlign w:val="bottom"/>
                  </w:tcPr>
                  <w:p w:rsidR="00C34A39" w:rsidRPr="00A049ED" w:rsidRDefault="00222BA4" w:rsidP="00C34A39">
                    <w:r>
                      <w:t>$18.40</w:t>
                    </w:r>
                  </w:p>
                </w:tc>
              </w:tr>
              <w:tr w:rsidR="00C34A39" w:rsidRPr="00731FB3" w:rsidTr="00DC3752">
                <w:trPr>
                  <w:trHeight w:val="245"/>
                </w:trPr>
                <w:tc>
                  <w:tcPr>
                    <w:tcW w:w="7462" w:type="dxa"/>
                  </w:tcPr>
                  <w:p w:rsidR="00C34A39" w:rsidRDefault="00222BA4" w:rsidP="00C34A39">
                    <w:r w:rsidRPr="00A85DE9">
                      <w:rPr>
                        <w:rFonts w:cstheme="minorHAnsi"/>
                        <w:lang w:eastAsia="en-AU"/>
                      </w:rPr>
                      <w:t>Cockatoo Island</w:t>
                    </w:r>
                  </w:p>
                </w:tc>
                <w:tc>
                  <w:tcPr>
                    <w:tcW w:w="1137" w:type="dxa"/>
                    <w:vAlign w:val="bottom"/>
                  </w:tcPr>
                  <w:p w:rsidR="00C34A39" w:rsidRPr="00A049ED" w:rsidRDefault="00222BA4" w:rsidP="00C34A39">
                    <w:r>
                      <w:t>$39.30</w:t>
                    </w:r>
                  </w:p>
                </w:tc>
              </w:tr>
              <w:tr w:rsidR="00C34A39" w:rsidRPr="00731FB3" w:rsidTr="00DC3752">
                <w:trPr>
                  <w:trHeight w:val="245"/>
                </w:trPr>
                <w:tc>
                  <w:tcPr>
                    <w:tcW w:w="7462" w:type="dxa"/>
                  </w:tcPr>
                  <w:p w:rsidR="00C34A39" w:rsidRDefault="00222BA4" w:rsidP="00C34A39">
                    <w:r w:rsidRPr="00A85DE9">
                      <w:rPr>
                        <w:rFonts w:cstheme="minorHAnsi"/>
                        <w:lang w:eastAsia="en-AU"/>
                      </w:rPr>
                      <w:t>Coolgardie</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sidRPr="00A85DE9">
                      <w:rPr>
                        <w:rFonts w:cstheme="minorHAnsi"/>
                        <w:lang w:eastAsia="en-AU"/>
                      </w:rPr>
                      <w:t>Cue</w:t>
                    </w:r>
                  </w:p>
                </w:tc>
                <w:tc>
                  <w:tcPr>
                    <w:tcW w:w="1137" w:type="dxa"/>
                    <w:vAlign w:val="bottom"/>
                  </w:tcPr>
                  <w:p w:rsidR="00C34A39" w:rsidRPr="00A049ED" w:rsidRDefault="00222BA4" w:rsidP="00C34A39">
                    <w:r>
                      <w:t>$22.90</w:t>
                    </w:r>
                  </w:p>
                </w:tc>
              </w:tr>
              <w:tr w:rsidR="00C34A39" w:rsidRPr="00731FB3" w:rsidTr="00DC3752">
                <w:trPr>
                  <w:trHeight w:val="245"/>
                </w:trPr>
                <w:tc>
                  <w:tcPr>
                    <w:tcW w:w="7462" w:type="dxa"/>
                  </w:tcPr>
                  <w:p w:rsidR="00C34A39" w:rsidRDefault="00222BA4" w:rsidP="00C34A39">
                    <w:r w:rsidRPr="00A85DE9">
                      <w:rPr>
                        <w:rFonts w:cstheme="minorHAnsi"/>
                        <w:lang w:eastAsia="en-AU"/>
                      </w:rPr>
                      <w:t>Dampier</w:t>
                    </w:r>
                  </w:p>
                </w:tc>
                <w:tc>
                  <w:tcPr>
                    <w:tcW w:w="1137" w:type="dxa"/>
                    <w:vAlign w:val="bottom"/>
                  </w:tcPr>
                  <w:p w:rsidR="00C34A39" w:rsidRPr="00A049ED" w:rsidRDefault="00222BA4" w:rsidP="00C34A39">
                    <w:r>
                      <w:t>$31.30</w:t>
                    </w:r>
                  </w:p>
                </w:tc>
              </w:tr>
              <w:tr w:rsidR="00C34A39" w:rsidRPr="00731FB3" w:rsidTr="00DC3752">
                <w:trPr>
                  <w:trHeight w:val="245"/>
                </w:trPr>
                <w:tc>
                  <w:tcPr>
                    <w:tcW w:w="7462" w:type="dxa"/>
                  </w:tcPr>
                  <w:p w:rsidR="00C34A39" w:rsidRDefault="00222BA4" w:rsidP="00C34A39">
                    <w:r w:rsidRPr="00A85DE9">
                      <w:rPr>
                        <w:rFonts w:cstheme="minorHAnsi"/>
                        <w:lang w:eastAsia="en-AU"/>
                      </w:rPr>
                      <w:t>Denham</w:t>
                    </w:r>
                  </w:p>
                </w:tc>
                <w:tc>
                  <w:tcPr>
                    <w:tcW w:w="1137" w:type="dxa"/>
                    <w:vAlign w:val="bottom"/>
                  </w:tcPr>
                  <w:p w:rsidR="00C34A39" w:rsidRPr="00A049ED" w:rsidRDefault="00222BA4" w:rsidP="00C34A39">
                    <w:r>
                      <w:t>$18.40</w:t>
                    </w:r>
                  </w:p>
                </w:tc>
              </w:tr>
              <w:tr w:rsidR="00C34A39" w:rsidRPr="00731FB3" w:rsidTr="00DC3752">
                <w:trPr>
                  <w:trHeight w:val="245"/>
                </w:trPr>
                <w:tc>
                  <w:tcPr>
                    <w:tcW w:w="7462" w:type="dxa"/>
                  </w:tcPr>
                  <w:p w:rsidR="00C34A39" w:rsidRDefault="00222BA4" w:rsidP="00C34A39">
                    <w:r w:rsidRPr="00A85DE9">
                      <w:rPr>
                        <w:rFonts w:cstheme="minorHAnsi"/>
                        <w:lang w:eastAsia="en-AU"/>
                      </w:rPr>
                      <w:t>Derby</w:t>
                    </w:r>
                  </w:p>
                </w:tc>
                <w:tc>
                  <w:tcPr>
                    <w:tcW w:w="1137" w:type="dxa"/>
                    <w:vAlign w:val="bottom"/>
                  </w:tcPr>
                  <w:p w:rsidR="00C34A39" w:rsidRPr="00A049ED" w:rsidRDefault="00222BA4" w:rsidP="00C34A39">
                    <w:r>
                      <w:t>$37.30</w:t>
                    </w:r>
                  </w:p>
                </w:tc>
              </w:tr>
              <w:tr w:rsidR="00C34A39" w:rsidRPr="00731FB3" w:rsidTr="00DC3752">
                <w:trPr>
                  <w:trHeight w:val="245"/>
                </w:trPr>
                <w:tc>
                  <w:tcPr>
                    <w:tcW w:w="7462" w:type="dxa"/>
                  </w:tcPr>
                  <w:p w:rsidR="00C34A39" w:rsidRDefault="00222BA4" w:rsidP="00C34A39">
                    <w:r w:rsidRPr="00A85DE9">
                      <w:rPr>
                        <w:rFonts w:cstheme="minorHAnsi"/>
                        <w:lang w:eastAsia="en-AU"/>
                      </w:rPr>
                      <w:t>Esperance</w:t>
                    </w:r>
                  </w:p>
                </w:tc>
                <w:tc>
                  <w:tcPr>
                    <w:tcW w:w="1137" w:type="dxa"/>
                    <w:vAlign w:val="bottom"/>
                  </w:tcPr>
                  <w:p w:rsidR="00C34A39" w:rsidRPr="00A049ED" w:rsidRDefault="00222BA4" w:rsidP="00C34A39">
                    <w:r>
                      <w:t>$6.50</w:t>
                    </w:r>
                  </w:p>
                </w:tc>
              </w:tr>
              <w:tr w:rsidR="00C34A39" w:rsidRPr="00731FB3" w:rsidTr="00DC3752">
                <w:trPr>
                  <w:trHeight w:val="245"/>
                </w:trPr>
                <w:tc>
                  <w:tcPr>
                    <w:tcW w:w="7462" w:type="dxa"/>
                  </w:tcPr>
                  <w:p w:rsidR="00C34A39" w:rsidRDefault="00222BA4" w:rsidP="00C34A39">
                    <w:r w:rsidRPr="00A85DE9">
                      <w:rPr>
                        <w:rFonts w:cstheme="minorHAnsi"/>
                        <w:lang w:eastAsia="en-AU"/>
                      </w:rPr>
                      <w:t>Eucla</w:t>
                    </w:r>
                  </w:p>
                </w:tc>
                <w:tc>
                  <w:tcPr>
                    <w:tcW w:w="1137" w:type="dxa"/>
                    <w:vAlign w:val="bottom"/>
                  </w:tcPr>
                  <w:p w:rsidR="00C34A39" w:rsidRPr="00A049ED" w:rsidRDefault="00222BA4" w:rsidP="00C34A39">
                    <w:r>
                      <w:t>$25.00</w:t>
                    </w:r>
                  </w:p>
                </w:tc>
              </w:tr>
              <w:tr w:rsidR="00C34A39" w:rsidRPr="00731FB3" w:rsidTr="00DC3752">
                <w:trPr>
                  <w:trHeight w:val="245"/>
                </w:trPr>
                <w:tc>
                  <w:tcPr>
                    <w:tcW w:w="7462" w:type="dxa"/>
                  </w:tcPr>
                  <w:p w:rsidR="00C34A39" w:rsidRDefault="00222BA4" w:rsidP="00C34A39">
                    <w:r w:rsidRPr="00A85DE9">
                      <w:rPr>
                        <w:rFonts w:cstheme="minorHAnsi"/>
                        <w:lang w:eastAsia="en-AU"/>
                      </w:rPr>
                      <w:t>Exmouth</w:t>
                    </w:r>
                  </w:p>
                </w:tc>
                <w:tc>
                  <w:tcPr>
                    <w:tcW w:w="1137" w:type="dxa"/>
                    <w:vAlign w:val="bottom"/>
                  </w:tcPr>
                  <w:p w:rsidR="00C34A39" w:rsidRPr="00A049ED" w:rsidRDefault="00222BA4" w:rsidP="00C34A39">
                    <w:r>
                      <w:t>$32.80</w:t>
                    </w:r>
                  </w:p>
                </w:tc>
              </w:tr>
              <w:tr w:rsidR="00C34A39" w:rsidRPr="00731FB3" w:rsidTr="00DC3752">
                <w:trPr>
                  <w:trHeight w:val="245"/>
                </w:trPr>
                <w:tc>
                  <w:tcPr>
                    <w:tcW w:w="7462" w:type="dxa"/>
                  </w:tcPr>
                  <w:p w:rsidR="00C34A39" w:rsidRDefault="00222BA4" w:rsidP="00C34A39">
                    <w:r w:rsidRPr="00A85DE9">
                      <w:rPr>
                        <w:rFonts w:cstheme="minorHAnsi"/>
                        <w:lang w:eastAsia="en-AU"/>
                      </w:rPr>
                      <w:t>Fitzroy Crossing</w:t>
                    </w:r>
                  </w:p>
                </w:tc>
                <w:tc>
                  <w:tcPr>
                    <w:tcW w:w="1137" w:type="dxa"/>
                    <w:vAlign w:val="bottom"/>
                  </w:tcPr>
                  <w:p w:rsidR="00C34A39" w:rsidRPr="00A049ED" w:rsidRDefault="00222BA4" w:rsidP="00C34A39">
                    <w:r>
                      <w:t>$45.30</w:t>
                    </w:r>
                  </w:p>
                </w:tc>
              </w:tr>
              <w:tr w:rsidR="00C34A39" w:rsidRPr="00731FB3" w:rsidTr="00DC3752">
                <w:trPr>
                  <w:trHeight w:val="245"/>
                </w:trPr>
                <w:tc>
                  <w:tcPr>
                    <w:tcW w:w="7462" w:type="dxa"/>
                  </w:tcPr>
                  <w:p w:rsidR="00C34A39" w:rsidRDefault="00222BA4" w:rsidP="00C34A39">
                    <w:r w:rsidRPr="00A85DE9">
                      <w:rPr>
                        <w:rFonts w:cstheme="minorHAnsi"/>
                        <w:lang w:eastAsia="en-AU"/>
                      </w:rPr>
                      <w:t>Halls Creek</w:t>
                    </w:r>
                  </w:p>
                </w:tc>
                <w:tc>
                  <w:tcPr>
                    <w:tcW w:w="1137" w:type="dxa"/>
                    <w:vAlign w:val="bottom"/>
                  </w:tcPr>
                  <w:p w:rsidR="00C34A39" w:rsidRPr="00A049ED" w:rsidRDefault="00222BA4" w:rsidP="00C34A39">
                    <w:r>
                      <w:t>$52.40</w:t>
                    </w:r>
                  </w:p>
                </w:tc>
              </w:tr>
              <w:tr w:rsidR="00C34A39" w:rsidRPr="00731FB3" w:rsidTr="00DC3752">
                <w:tc>
                  <w:tcPr>
                    <w:tcW w:w="7462" w:type="dxa"/>
                  </w:tcPr>
                  <w:p w:rsidR="00C34A39" w:rsidRDefault="00222BA4" w:rsidP="00C34A39">
                    <w:r w:rsidRPr="00A85DE9">
                      <w:rPr>
                        <w:rFonts w:cstheme="minorHAnsi"/>
                        <w:lang w:eastAsia="en-AU"/>
                      </w:rPr>
                      <w:t>Kalbarri</w:t>
                    </w:r>
                  </w:p>
                </w:tc>
                <w:tc>
                  <w:tcPr>
                    <w:tcW w:w="1137" w:type="dxa"/>
                    <w:vAlign w:val="bottom"/>
                  </w:tcPr>
                  <w:p w:rsidR="00C34A39" w:rsidRPr="00A049ED" w:rsidRDefault="00222BA4" w:rsidP="00C34A39">
                    <w:r>
                      <w:t>$8.00</w:t>
                    </w:r>
                  </w:p>
                </w:tc>
              </w:tr>
              <w:tr w:rsidR="00C34A39" w:rsidRPr="00731FB3" w:rsidTr="00DC3752">
                <w:trPr>
                  <w:trHeight w:val="245"/>
                </w:trPr>
                <w:tc>
                  <w:tcPr>
                    <w:tcW w:w="7462" w:type="dxa"/>
                  </w:tcPr>
                  <w:p w:rsidR="00C34A39" w:rsidRDefault="00222BA4" w:rsidP="00C34A39">
                    <w:r w:rsidRPr="00A85DE9">
                      <w:rPr>
                        <w:rFonts w:cstheme="minorHAnsi"/>
                        <w:lang w:eastAsia="en-AU"/>
                      </w:rPr>
                      <w:t>Kalgoorlie</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sidRPr="00A85DE9">
                      <w:rPr>
                        <w:rFonts w:cstheme="minorHAnsi"/>
                        <w:lang w:eastAsia="en-AU"/>
                      </w:rPr>
                      <w:t>Kambalda</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sidRPr="00A85DE9">
                      <w:rPr>
                        <w:rFonts w:cstheme="minorHAnsi"/>
                        <w:lang w:eastAsia="en-AU"/>
                      </w:rPr>
                      <w:t>Karratha</w:t>
                    </w:r>
                  </w:p>
                </w:tc>
                <w:tc>
                  <w:tcPr>
                    <w:tcW w:w="1137" w:type="dxa"/>
                    <w:vAlign w:val="bottom"/>
                  </w:tcPr>
                  <w:p w:rsidR="00C34A39" w:rsidRPr="00A049ED" w:rsidRDefault="00222BA4" w:rsidP="00C34A39">
                    <w:r>
                      <w:t>$37.60</w:t>
                    </w:r>
                  </w:p>
                </w:tc>
              </w:tr>
              <w:tr w:rsidR="00C34A39" w:rsidRPr="00731FB3" w:rsidTr="00DC3752">
                <w:trPr>
                  <w:trHeight w:val="245"/>
                </w:trPr>
                <w:tc>
                  <w:tcPr>
                    <w:tcW w:w="7462" w:type="dxa"/>
                  </w:tcPr>
                  <w:p w:rsidR="00C34A39" w:rsidRDefault="00222BA4" w:rsidP="00C34A39">
                    <w:r w:rsidRPr="00A85DE9">
                      <w:rPr>
                        <w:rFonts w:cstheme="minorHAnsi"/>
                        <w:lang w:eastAsia="en-AU"/>
                      </w:rPr>
                      <w:t>Koolan Island</w:t>
                    </w:r>
                  </w:p>
                </w:tc>
                <w:tc>
                  <w:tcPr>
                    <w:tcW w:w="1137" w:type="dxa"/>
                    <w:vAlign w:val="bottom"/>
                  </w:tcPr>
                  <w:p w:rsidR="00C34A39" w:rsidRPr="00A049ED" w:rsidRDefault="00222BA4" w:rsidP="00C34A39">
                    <w:r>
                      <w:t>$39.30</w:t>
                    </w:r>
                  </w:p>
                </w:tc>
              </w:tr>
              <w:tr w:rsidR="00C34A39" w:rsidRPr="00731FB3" w:rsidTr="00DC3752">
                <w:trPr>
                  <w:trHeight w:val="245"/>
                </w:trPr>
                <w:tc>
                  <w:tcPr>
                    <w:tcW w:w="7462" w:type="dxa"/>
                  </w:tcPr>
                  <w:p w:rsidR="00C34A39" w:rsidRDefault="00222BA4" w:rsidP="00C34A39">
                    <w:r w:rsidRPr="00A85DE9">
                      <w:rPr>
                        <w:rFonts w:cstheme="minorHAnsi"/>
                        <w:lang w:eastAsia="en-AU"/>
                      </w:rPr>
                      <w:t>Koolyanobbing</w:t>
                    </w:r>
                  </w:p>
                </w:tc>
                <w:tc>
                  <w:tcPr>
                    <w:tcW w:w="1137" w:type="dxa"/>
                    <w:vAlign w:val="bottom"/>
                  </w:tcPr>
                  <w:p w:rsidR="00C34A39" w:rsidRPr="00A049ED" w:rsidRDefault="00222BA4" w:rsidP="00C34A39">
                    <w:r>
                      <w:t>$10.40</w:t>
                    </w:r>
                  </w:p>
                </w:tc>
              </w:tr>
              <w:tr w:rsidR="00C34A39" w:rsidRPr="00731FB3" w:rsidTr="00DC3752">
                <w:trPr>
                  <w:trHeight w:val="245"/>
                </w:trPr>
                <w:tc>
                  <w:tcPr>
                    <w:tcW w:w="7462" w:type="dxa"/>
                  </w:tcPr>
                  <w:p w:rsidR="00C34A39" w:rsidRDefault="00222BA4" w:rsidP="00C34A39">
                    <w:r w:rsidRPr="00A85DE9">
                      <w:rPr>
                        <w:rFonts w:cstheme="minorHAnsi"/>
                        <w:lang w:eastAsia="en-AU"/>
                      </w:rPr>
                      <w:t>Kununurra</w:t>
                    </w:r>
                  </w:p>
                </w:tc>
                <w:tc>
                  <w:tcPr>
                    <w:tcW w:w="1137" w:type="dxa"/>
                    <w:vAlign w:val="bottom"/>
                  </w:tcPr>
                  <w:p w:rsidR="00C34A39" w:rsidRPr="00A049ED" w:rsidRDefault="00222BA4" w:rsidP="00C34A39">
                    <w:r>
                      <w:t>$59.70</w:t>
                    </w:r>
                  </w:p>
                </w:tc>
              </w:tr>
              <w:tr w:rsidR="00C34A39" w:rsidRPr="00731FB3" w:rsidTr="00DC3752">
                <w:trPr>
                  <w:trHeight w:val="245"/>
                </w:trPr>
                <w:tc>
                  <w:tcPr>
                    <w:tcW w:w="7462" w:type="dxa"/>
                  </w:tcPr>
                  <w:p w:rsidR="00C34A39" w:rsidRDefault="00222BA4" w:rsidP="00C34A39">
                    <w:r w:rsidRPr="00A85DE9">
                      <w:rPr>
                        <w:rFonts w:cstheme="minorHAnsi"/>
                        <w:lang w:eastAsia="en-AU"/>
                      </w:rPr>
                      <w:t>Laverton</w:t>
                    </w:r>
                  </w:p>
                </w:tc>
                <w:tc>
                  <w:tcPr>
                    <w:tcW w:w="1137" w:type="dxa"/>
                    <w:vAlign w:val="bottom"/>
                  </w:tcPr>
                  <w:p w:rsidR="00C34A39" w:rsidRPr="00A049ED" w:rsidRDefault="00222BA4" w:rsidP="00C34A39">
                    <w:r>
                      <w:t>$22.80</w:t>
                    </w:r>
                  </w:p>
                </w:tc>
              </w:tr>
              <w:tr w:rsidR="00C34A39" w:rsidRPr="00731FB3" w:rsidTr="00DC3752">
                <w:trPr>
                  <w:trHeight w:val="245"/>
                </w:trPr>
                <w:tc>
                  <w:tcPr>
                    <w:tcW w:w="7462" w:type="dxa"/>
                  </w:tcPr>
                  <w:p w:rsidR="00C34A39" w:rsidRDefault="00222BA4" w:rsidP="00C34A39">
                    <w:r w:rsidRPr="00A85DE9">
                      <w:rPr>
                        <w:rFonts w:cstheme="minorHAnsi"/>
                        <w:lang w:eastAsia="en-AU"/>
                      </w:rPr>
                      <w:t>Learmonth</w:t>
                    </w:r>
                  </w:p>
                </w:tc>
                <w:tc>
                  <w:tcPr>
                    <w:tcW w:w="1137" w:type="dxa"/>
                    <w:vAlign w:val="bottom"/>
                  </w:tcPr>
                  <w:p w:rsidR="00C34A39" w:rsidRPr="00A049ED" w:rsidRDefault="00222BA4" w:rsidP="00C34A39">
                    <w:r>
                      <w:t>$32.80</w:t>
                    </w:r>
                  </w:p>
                </w:tc>
              </w:tr>
              <w:tr w:rsidR="00C34A39" w:rsidRPr="00731FB3" w:rsidTr="00DC3752">
                <w:trPr>
                  <w:trHeight w:val="245"/>
                </w:trPr>
                <w:tc>
                  <w:tcPr>
                    <w:tcW w:w="7462" w:type="dxa"/>
                  </w:tcPr>
                  <w:p w:rsidR="00C34A39" w:rsidRDefault="00222BA4" w:rsidP="00C34A39">
                    <w:r w:rsidRPr="00A85DE9">
                      <w:rPr>
                        <w:rFonts w:cstheme="minorHAnsi"/>
                        <w:lang w:eastAsia="en-AU"/>
                      </w:rPr>
                      <w:t>Leinster</w:t>
                    </w:r>
                  </w:p>
                </w:tc>
                <w:tc>
                  <w:tcPr>
                    <w:tcW w:w="1137" w:type="dxa"/>
                    <w:vAlign w:val="bottom"/>
                  </w:tcPr>
                  <w:p w:rsidR="00C34A39" w:rsidRPr="00A049ED" w:rsidRDefault="00222BA4" w:rsidP="00C34A39">
                    <w:r>
                      <w:t>$22.30</w:t>
                    </w:r>
                  </w:p>
                </w:tc>
              </w:tr>
              <w:tr w:rsidR="00C34A39" w:rsidRPr="00731FB3" w:rsidTr="00DC3752">
                <w:trPr>
                  <w:trHeight w:val="245"/>
                </w:trPr>
                <w:tc>
                  <w:tcPr>
                    <w:tcW w:w="7462" w:type="dxa"/>
                  </w:tcPr>
                  <w:p w:rsidR="00C34A39" w:rsidRDefault="00222BA4" w:rsidP="00C34A39">
                    <w:r w:rsidRPr="00A85DE9">
                      <w:rPr>
                        <w:rFonts w:cstheme="minorHAnsi"/>
                        <w:lang w:eastAsia="en-AU"/>
                      </w:rPr>
                      <w:t>Leonora</w:t>
                    </w:r>
                  </w:p>
                </w:tc>
                <w:tc>
                  <w:tcPr>
                    <w:tcW w:w="1137" w:type="dxa"/>
                    <w:vAlign w:val="bottom"/>
                  </w:tcPr>
                  <w:p w:rsidR="00C34A39" w:rsidRPr="00A049ED" w:rsidRDefault="00222BA4" w:rsidP="00C34A39">
                    <w:r>
                      <w:t>$22.80</w:t>
                    </w:r>
                  </w:p>
                </w:tc>
              </w:tr>
              <w:tr w:rsidR="00C34A39" w:rsidRPr="001E692E" w:rsidTr="00DC3752">
                <w:trPr>
                  <w:trHeight w:val="245"/>
                </w:trPr>
                <w:tc>
                  <w:tcPr>
                    <w:tcW w:w="7462" w:type="dxa"/>
                  </w:tcPr>
                  <w:p w:rsidR="00C34A39" w:rsidRDefault="00222BA4" w:rsidP="00C34A39">
                    <w:r w:rsidRPr="00A85DE9">
                      <w:rPr>
                        <w:rFonts w:cstheme="minorHAnsi"/>
                        <w:lang w:eastAsia="en-AU"/>
                      </w:rPr>
                      <w:t>Madura</w:t>
                    </w:r>
                  </w:p>
                </w:tc>
                <w:tc>
                  <w:tcPr>
                    <w:tcW w:w="1137" w:type="dxa"/>
                    <w:vAlign w:val="bottom"/>
                  </w:tcPr>
                  <w:p w:rsidR="00C34A39" w:rsidRPr="00A049ED" w:rsidRDefault="00222BA4" w:rsidP="00C34A39">
                    <w:r>
                      <w:t>$24.10</w:t>
                    </w:r>
                  </w:p>
                </w:tc>
              </w:tr>
              <w:tr w:rsidR="00C34A39" w:rsidRPr="001E692E" w:rsidTr="00DC3752">
                <w:trPr>
                  <w:trHeight w:val="245"/>
                </w:trPr>
                <w:tc>
                  <w:tcPr>
                    <w:tcW w:w="7462" w:type="dxa"/>
                  </w:tcPr>
                  <w:p w:rsidR="00C34A39" w:rsidRDefault="00222BA4" w:rsidP="00C34A39">
                    <w:r w:rsidRPr="00A85DE9">
                      <w:rPr>
                        <w:rFonts w:cstheme="minorHAnsi"/>
                        <w:lang w:eastAsia="en-AU"/>
                      </w:rPr>
                      <w:t>Marble Bar</w:t>
                    </w:r>
                  </w:p>
                </w:tc>
                <w:tc>
                  <w:tcPr>
                    <w:tcW w:w="1137" w:type="dxa"/>
                    <w:vAlign w:val="bottom"/>
                  </w:tcPr>
                  <w:p w:rsidR="00C34A39" w:rsidRPr="00A049ED" w:rsidRDefault="00222BA4" w:rsidP="00C34A39">
                    <w:r>
                      <w:t>$57.90</w:t>
                    </w:r>
                  </w:p>
                </w:tc>
              </w:tr>
              <w:tr w:rsidR="00C34A39" w:rsidRPr="001E692E" w:rsidTr="00DC3752">
                <w:trPr>
                  <w:trHeight w:val="245"/>
                </w:trPr>
                <w:tc>
                  <w:tcPr>
                    <w:tcW w:w="7462" w:type="dxa"/>
                  </w:tcPr>
                  <w:p w:rsidR="00C34A39" w:rsidRDefault="00222BA4" w:rsidP="00C34A39">
                    <w:r w:rsidRPr="00A85DE9">
                      <w:rPr>
                        <w:rFonts w:cstheme="minorHAnsi"/>
                        <w:lang w:eastAsia="en-AU"/>
                      </w:rPr>
                      <w:t>Meekatharra</w:t>
                    </w:r>
                  </w:p>
                </w:tc>
                <w:tc>
                  <w:tcPr>
                    <w:tcW w:w="1137" w:type="dxa"/>
                    <w:vAlign w:val="bottom"/>
                  </w:tcPr>
                  <w:p w:rsidR="00C34A39" w:rsidRPr="00A049ED" w:rsidRDefault="00222BA4" w:rsidP="00C34A39">
                    <w:r>
                      <w:t>$19.80</w:t>
                    </w:r>
                  </w:p>
                </w:tc>
              </w:tr>
              <w:tr w:rsidR="00C34A39" w:rsidRPr="001E692E" w:rsidTr="00DC3752">
                <w:trPr>
                  <w:trHeight w:val="245"/>
                </w:trPr>
                <w:tc>
                  <w:tcPr>
                    <w:tcW w:w="7462" w:type="dxa"/>
                  </w:tcPr>
                  <w:p w:rsidR="00C34A39" w:rsidRDefault="00222BA4" w:rsidP="00C34A39">
                    <w:r w:rsidRPr="00A85DE9">
                      <w:rPr>
                        <w:rFonts w:cstheme="minorHAnsi"/>
                        <w:lang w:eastAsia="en-AU"/>
                      </w:rPr>
                      <w:t>Mount Magnet</w:t>
                    </w:r>
                  </w:p>
                </w:tc>
                <w:tc>
                  <w:tcPr>
                    <w:tcW w:w="1137" w:type="dxa"/>
                    <w:vAlign w:val="bottom"/>
                  </w:tcPr>
                  <w:p w:rsidR="00C34A39" w:rsidRPr="00A049ED" w:rsidRDefault="00222BA4" w:rsidP="00C34A39">
                    <w:r>
                      <w:t>$24.80</w:t>
                    </w:r>
                  </w:p>
                </w:tc>
              </w:tr>
              <w:tr w:rsidR="00C34A39" w:rsidRPr="001E692E" w:rsidTr="00DC3752">
                <w:trPr>
                  <w:trHeight w:val="245"/>
                </w:trPr>
                <w:tc>
                  <w:tcPr>
                    <w:tcW w:w="7462" w:type="dxa"/>
                  </w:tcPr>
                  <w:p w:rsidR="00C34A39" w:rsidRDefault="00222BA4" w:rsidP="00C34A39">
                    <w:r w:rsidRPr="00A85DE9">
                      <w:rPr>
                        <w:rFonts w:cstheme="minorHAnsi"/>
                        <w:lang w:eastAsia="en-AU"/>
                      </w:rPr>
                      <w:t>Mundrabilla</w:t>
                    </w:r>
                  </w:p>
                </w:tc>
                <w:tc>
                  <w:tcPr>
                    <w:tcW w:w="1137" w:type="dxa"/>
                    <w:vAlign w:val="bottom"/>
                  </w:tcPr>
                  <w:p w:rsidR="00C34A39" w:rsidRPr="00A049ED" w:rsidRDefault="00222BA4" w:rsidP="00C34A39">
                    <w:r>
                      <w:t>$24.60</w:t>
                    </w:r>
                  </w:p>
                </w:tc>
              </w:tr>
              <w:tr w:rsidR="00C34A39" w:rsidRPr="001E692E" w:rsidTr="00DC3752">
                <w:trPr>
                  <w:trHeight w:val="245"/>
                </w:trPr>
                <w:tc>
                  <w:tcPr>
                    <w:tcW w:w="7462" w:type="dxa"/>
                  </w:tcPr>
                  <w:p w:rsidR="00C34A39" w:rsidRDefault="00222BA4" w:rsidP="00C34A39">
                    <w:r w:rsidRPr="00A85DE9">
                      <w:rPr>
                        <w:rFonts w:cstheme="minorHAnsi"/>
                        <w:lang w:eastAsia="en-AU"/>
                      </w:rPr>
                      <w:t>Newman</w:t>
                    </w:r>
                  </w:p>
                </w:tc>
                <w:tc>
                  <w:tcPr>
                    <w:tcW w:w="1137" w:type="dxa"/>
                    <w:vAlign w:val="bottom"/>
                  </w:tcPr>
                  <w:p w:rsidR="00C34A39" w:rsidRPr="00A049ED" w:rsidRDefault="00222BA4" w:rsidP="00C34A39">
                    <w:r>
                      <w:t>$21.40</w:t>
                    </w:r>
                  </w:p>
                </w:tc>
              </w:tr>
              <w:tr w:rsidR="00C34A39" w:rsidRPr="001E692E" w:rsidTr="00DC3752">
                <w:trPr>
                  <w:trHeight w:val="245"/>
                </w:trPr>
                <w:tc>
                  <w:tcPr>
                    <w:tcW w:w="7462" w:type="dxa"/>
                  </w:tcPr>
                  <w:p w:rsidR="00C34A39" w:rsidRDefault="00222BA4" w:rsidP="00C34A39">
                    <w:r w:rsidRPr="00A85DE9">
                      <w:rPr>
                        <w:rFonts w:cstheme="minorHAnsi"/>
                        <w:lang w:eastAsia="en-AU"/>
                      </w:rPr>
                      <w:t>Norseman</w:t>
                    </w:r>
                  </w:p>
                </w:tc>
                <w:tc>
                  <w:tcPr>
                    <w:tcW w:w="1137" w:type="dxa"/>
                    <w:vAlign w:val="bottom"/>
                  </w:tcPr>
                  <w:p w:rsidR="00C34A39" w:rsidRPr="00A049ED" w:rsidRDefault="00222BA4" w:rsidP="00C34A39">
                    <w:r>
                      <w:t>$19.80</w:t>
                    </w:r>
                  </w:p>
                </w:tc>
              </w:tr>
              <w:tr w:rsidR="00C34A39" w:rsidRPr="001E692E" w:rsidTr="00DC3752">
                <w:trPr>
                  <w:trHeight w:val="245"/>
                </w:trPr>
                <w:tc>
                  <w:tcPr>
                    <w:tcW w:w="7462" w:type="dxa"/>
                  </w:tcPr>
                  <w:p w:rsidR="00C34A39" w:rsidRDefault="00222BA4" w:rsidP="00C34A39">
                    <w:r w:rsidRPr="00A85DE9">
                      <w:rPr>
                        <w:rFonts w:cstheme="minorHAnsi"/>
                        <w:lang w:eastAsia="en-AU"/>
                      </w:rPr>
                      <w:t>Nullagine</w:t>
                    </w:r>
                  </w:p>
                </w:tc>
                <w:tc>
                  <w:tcPr>
                    <w:tcW w:w="1137" w:type="dxa"/>
                    <w:vAlign w:val="bottom"/>
                  </w:tcPr>
                  <w:p w:rsidR="00C34A39" w:rsidRPr="00A049ED" w:rsidRDefault="00222BA4" w:rsidP="00C34A39">
                    <w:r>
                      <w:t>$57.80</w:t>
                    </w:r>
                  </w:p>
                </w:tc>
              </w:tr>
              <w:tr w:rsidR="00C34A39" w:rsidRPr="001E692E" w:rsidTr="00DC3752">
                <w:trPr>
                  <w:trHeight w:val="245"/>
                </w:trPr>
                <w:tc>
                  <w:tcPr>
                    <w:tcW w:w="7462" w:type="dxa"/>
                  </w:tcPr>
                  <w:p w:rsidR="00C34A39" w:rsidRDefault="00222BA4" w:rsidP="00C34A39">
                    <w:r w:rsidRPr="00A85DE9">
                      <w:rPr>
                        <w:rFonts w:cstheme="minorHAnsi"/>
                        <w:lang w:eastAsia="en-AU"/>
                      </w:rPr>
                      <w:t>Onslow</w:t>
                    </w:r>
                  </w:p>
                </w:tc>
                <w:tc>
                  <w:tcPr>
                    <w:tcW w:w="1137" w:type="dxa"/>
                    <w:vAlign w:val="bottom"/>
                  </w:tcPr>
                  <w:p w:rsidR="00C34A39" w:rsidRPr="00D162B5" w:rsidRDefault="00222BA4" w:rsidP="00C34A39">
                    <w:r>
                      <w:t>$38.90</w:t>
                    </w:r>
                  </w:p>
                </w:tc>
              </w:tr>
              <w:tr w:rsidR="00C34A39" w:rsidRPr="001E692E" w:rsidTr="00DC3752">
                <w:trPr>
                  <w:trHeight w:val="245"/>
                </w:trPr>
                <w:tc>
                  <w:tcPr>
                    <w:tcW w:w="7462" w:type="dxa"/>
                  </w:tcPr>
                  <w:p w:rsidR="00C34A39" w:rsidRDefault="00222BA4" w:rsidP="00C34A39">
                    <w:r w:rsidRPr="00A85DE9">
                      <w:rPr>
                        <w:rFonts w:cstheme="minorHAnsi"/>
                        <w:lang w:eastAsia="en-AU"/>
                      </w:rPr>
                      <w:t>Pannawonica</w:t>
                    </w:r>
                  </w:p>
                </w:tc>
                <w:tc>
                  <w:tcPr>
                    <w:tcW w:w="1137" w:type="dxa"/>
                    <w:vAlign w:val="bottom"/>
                  </w:tcPr>
                  <w:p w:rsidR="00C34A39" w:rsidRPr="00D162B5" w:rsidRDefault="00222BA4" w:rsidP="00C34A39">
                    <w:r>
                      <w:t>$29.10</w:t>
                    </w:r>
                  </w:p>
                </w:tc>
              </w:tr>
              <w:tr w:rsidR="00C34A39" w:rsidRPr="001E692E" w:rsidTr="00DC3752">
                <w:trPr>
                  <w:trHeight w:val="245"/>
                </w:trPr>
                <w:tc>
                  <w:tcPr>
                    <w:tcW w:w="7462" w:type="dxa"/>
                  </w:tcPr>
                  <w:p w:rsidR="00C34A39" w:rsidRDefault="00222BA4" w:rsidP="00C34A39">
                    <w:r w:rsidRPr="00A85DE9">
                      <w:rPr>
                        <w:rFonts w:cstheme="minorHAnsi"/>
                        <w:lang w:eastAsia="en-AU"/>
                      </w:rPr>
                      <w:t>Paraburdoo</w:t>
                    </w:r>
                  </w:p>
                </w:tc>
                <w:tc>
                  <w:tcPr>
                    <w:tcW w:w="1137" w:type="dxa"/>
                    <w:vAlign w:val="bottom"/>
                  </w:tcPr>
                  <w:p w:rsidR="00C34A39" w:rsidRPr="00D162B5" w:rsidRDefault="00222BA4" w:rsidP="00C34A39">
                    <w:r>
                      <w:t>$28.90</w:t>
                    </w:r>
                  </w:p>
                </w:tc>
              </w:tr>
              <w:tr w:rsidR="00C34A39" w:rsidRPr="001E692E" w:rsidTr="00DC3752">
                <w:trPr>
                  <w:trHeight w:val="245"/>
                </w:trPr>
                <w:tc>
                  <w:tcPr>
                    <w:tcW w:w="7462" w:type="dxa"/>
                  </w:tcPr>
                  <w:p w:rsidR="00C34A39" w:rsidRDefault="00222BA4" w:rsidP="00C34A39">
                    <w:r w:rsidRPr="00A85DE9">
                      <w:rPr>
                        <w:rFonts w:cstheme="minorHAnsi"/>
                        <w:lang w:eastAsia="en-AU"/>
                      </w:rPr>
                      <w:t>Port Hedland</w:t>
                    </w:r>
                  </w:p>
                </w:tc>
                <w:tc>
                  <w:tcPr>
                    <w:tcW w:w="1137" w:type="dxa"/>
                    <w:vAlign w:val="bottom"/>
                  </w:tcPr>
                  <w:p w:rsidR="00C34A39" w:rsidRPr="00D162B5" w:rsidRDefault="00222BA4" w:rsidP="00C34A39">
                    <w:r>
                      <w:t>$31.10</w:t>
                    </w:r>
                  </w:p>
                </w:tc>
              </w:tr>
              <w:tr w:rsidR="00C34A39" w:rsidRPr="001E692E" w:rsidTr="00DC3752">
                <w:trPr>
                  <w:trHeight w:val="245"/>
                </w:trPr>
                <w:tc>
                  <w:tcPr>
                    <w:tcW w:w="7462" w:type="dxa"/>
                  </w:tcPr>
                  <w:p w:rsidR="00C34A39" w:rsidRDefault="00222BA4" w:rsidP="00C34A39">
                    <w:r w:rsidRPr="00A85DE9">
                      <w:rPr>
                        <w:rFonts w:cstheme="minorHAnsi"/>
                        <w:lang w:eastAsia="en-AU"/>
                      </w:rPr>
                      <w:t>Ravensthorpe</w:t>
                    </w:r>
                  </w:p>
                </w:tc>
                <w:tc>
                  <w:tcPr>
                    <w:tcW w:w="1137" w:type="dxa"/>
                    <w:vAlign w:val="bottom"/>
                  </w:tcPr>
                  <w:p w:rsidR="00C34A39" w:rsidRPr="00D162B5" w:rsidRDefault="00222BA4" w:rsidP="00C34A39">
                    <w:r>
                      <w:t>$11.70</w:t>
                    </w:r>
                  </w:p>
                </w:tc>
              </w:tr>
              <w:tr w:rsidR="00C34A39" w:rsidRPr="001E692E" w:rsidTr="00DC3752">
                <w:trPr>
                  <w:trHeight w:val="245"/>
                </w:trPr>
                <w:tc>
                  <w:tcPr>
                    <w:tcW w:w="7462" w:type="dxa"/>
                  </w:tcPr>
                  <w:p w:rsidR="00C34A39" w:rsidRDefault="00222BA4" w:rsidP="00C34A39">
                    <w:r w:rsidRPr="00A85DE9">
                      <w:rPr>
                        <w:rFonts w:cstheme="minorHAnsi"/>
                        <w:lang w:eastAsia="en-AU"/>
                      </w:rPr>
                      <w:t>Roebourne</w:t>
                    </w:r>
                  </w:p>
                </w:tc>
                <w:tc>
                  <w:tcPr>
                    <w:tcW w:w="1137" w:type="dxa"/>
                    <w:vAlign w:val="bottom"/>
                  </w:tcPr>
                  <w:p w:rsidR="00C34A39" w:rsidRPr="00D162B5" w:rsidRDefault="00222BA4" w:rsidP="00C34A39">
                    <w:r>
                      <w:t>$43.30</w:t>
                    </w:r>
                  </w:p>
                </w:tc>
              </w:tr>
              <w:tr w:rsidR="00C34A39" w:rsidRPr="001E692E" w:rsidTr="00DC3752">
                <w:trPr>
                  <w:trHeight w:val="245"/>
                </w:trPr>
                <w:tc>
                  <w:tcPr>
                    <w:tcW w:w="7462" w:type="dxa"/>
                  </w:tcPr>
                  <w:p w:rsidR="00C34A39" w:rsidRDefault="00222BA4" w:rsidP="00C34A39">
                    <w:r w:rsidRPr="00A85DE9">
                      <w:rPr>
                        <w:rFonts w:cstheme="minorHAnsi"/>
                        <w:lang w:eastAsia="en-AU"/>
                      </w:rPr>
                      <w:t>Sandstone</w:t>
                    </w:r>
                  </w:p>
                </w:tc>
                <w:tc>
                  <w:tcPr>
                    <w:tcW w:w="1137" w:type="dxa"/>
                    <w:vAlign w:val="bottom"/>
                  </w:tcPr>
                  <w:p w:rsidR="00C34A39" w:rsidRPr="00D162B5" w:rsidRDefault="00222BA4" w:rsidP="00C34A39">
                    <w:r>
                      <w:t>$22.30</w:t>
                    </w:r>
                  </w:p>
                </w:tc>
              </w:tr>
              <w:tr w:rsidR="00C34A39" w:rsidRPr="00731FB3" w:rsidTr="00DC3752">
                <w:trPr>
                  <w:trHeight w:val="245"/>
                </w:trPr>
                <w:tc>
                  <w:tcPr>
                    <w:tcW w:w="7462" w:type="dxa"/>
                  </w:tcPr>
                  <w:p w:rsidR="00C34A39" w:rsidRDefault="00222BA4" w:rsidP="00C34A39">
                    <w:r w:rsidRPr="00A85DE9">
                      <w:rPr>
                        <w:rFonts w:cstheme="minorHAnsi"/>
                        <w:lang w:eastAsia="en-AU"/>
                      </w:rPr>
                      <w:t>Shark Bay</w:t>
                    </w:r>
                  </w:p>
                </w:tc>
                <w:tc>
                  <w:tcPr>
                    <w:tcW w:w="1137" w:type="dxa"/>
                    <w:vAlign w:val="bottom"/>
                  </w:tcPr>
                  <w:p w:rsidR="00C34A39" w:rsidRPr="00D162B5" w:rsidRDefault="00222BA4" w:rsidP="00C34A39">
                    <w:r>
                      <w:t>$18.40</w:t>
                    </w:r>
                  </w:p>
                </w:tc>
              </w:tr>
              <w:tr w:rsidR="00C34A39" w:rsidRPr="00731FB3" w:rsidTr="00DC3752">
                <w:trPr>
                  <w:trHeight w:val="245"/>
                </w:trPr>
                <w:tc>
                  <w:tcPr>
                    <w:tcW w:w="7462" w:type="dxa"/>
                  </w:tcPr>
                  <w:p w:rsidR="00C34A39" w:rsidRDefault="00222BA4" w:rsidP="00C34A39">
                    <w:r w:rsidRPr="00A85DE9">
                      <w:rPr>
                        <w:rFonts w:cstheme="minorHAnsi"/>
                        <w:lang w:eastAsia="en-AU"/>
                      </w:rPr>
                      <w:t>Southern Cross</w:t>
                    </w:r>
                  </w:p>
                </w:tc>
                <w:tc>
                  <w:tcPr>
                    <w:tcW w:w="1137" w:type="dxa"/>
                    <w:vAlign w:val="bottom"/>
                  </w:tcPr>
                  <w:p w:rsidR="00C34A39" w:rsidRPr="00D162B5" w:rsidRDefault="00222BA4" w:rsidP="00C34A39">
                    <w:r>
                      <w:t>$10.40</w:t>
                    </w:r>
                  </w:p>
                </w:tc>
              </w:tr>
              <w:tr w:rsidR="00C34A39" w:rsidRPr="00731FB3" w:rsidTr="00DC3752">
                <w:trPr>
                  <w:trHeight w:val="245"/>
                </w:trPr>
                <w:tc>
                  <w:tcPr>
                    <w:tcW w:w="7462" w:type="dxa"/>
                  </w:tcPr>
                  <w:p w:rsidR="00C34A39" w:rsidRDefault="00222BA4" w:rsidP="00C34A39">
                    <w:r w:rsidRPr="00A85DE9">
                      <w:rPr>
                        <w:rFonts w:cstheme="minorHAnsi"/>
                        <w:lang w:eastAsia="en-AU"/>
                      </w:rPr>
                      <w:t>Telfer</w:t>
                    </w:r>
                  </w:p>
                </w:tc>
                <w:tc>
                  <w:tcPr>
                    <w:tcW w:w="1137" w:type="dxa"/>
                    <w:vAlign w:val="bottom"/>
                  </w:tcPr>
                  <w:p w:rsidR="00C34A39" w:rsidRPr="00D162B5" w:rsidRDefault="00222BA4" w:rsidP="00C34A39">
                    <w:r>
                      <w:t>$53.20</w:t>
                    </w:r>
                  </w:p>
                </w:tc>
              </w:tr>
              <w:tr w:rsidR="00C34A39" w:rsidRPr="00731FB3" w:rsidTr="00DC3752">
                <w:trPr>
                  <w:trHeight w:val="245"/>
                </w:trPr>
                <w:tc>
                  <w:tcPr>
                    <w:tcW w:w="7462" w:type="dxa"/>
                  </w:tcPr>
                  <w:p w:rsidR="00C34A39" w:rsidRDefault="00222BA4" w:rsidP="00C34A39">
                    <w:r w:rsidRPr="00A85DE9">
                      <w:rPr>
                        <w:rFonts w:cstheme="minorHAnsi"/>
                        <w:lang w:eastAsia="en-AU"/>
                      </w:rPr>
                      <w:t>Teutonic Bore</w:t>
                    </w:r>
                  </w:p>
                </w:tc>
                <w:tc>
                  <w:tcPr>
                    <w:tcW w:w="1137" w:type="dxa"/>
                    <w:vAlign w:val="bottom"/>
                  </w:tcPr>
                  <w:p w:rsidR="00C34A39" w:rsidRPr="00D162B5" w:rsidRDefault="00222BA4" w:rsidP="00C34A39">
                    <w:r>
                      <w:t>$22.30</w:t>
                    </w:r>
                  </w:p>
                </w:tc>
              </w:tr>
              <w:tr w:rsidR="00C34A39" w:rsidRPr="00731FB3" w:rsidTr="00DC3752">
                <w:trPr>
                  <w:trHeight w:val="245"/>
                </w:trPr>
                <w:tc>
                  <w:tcPr>
                    <w:tcW w:w="7462" w:type="dxa"/>
                  </w:tcPr>
                  <w:p w:rsidR="00C34A39" w:rsidRDefault="00222BA4" w:rsidP="00C34A39">
                    <w:r w:rsidRPr="00A85DE9">
                      <w:rPr>
                        <w:rFonts w:cstheme="minorHAnsi"/>
                        <w:lang w:eastAsia="en-AU"/>
                      </w:rPr>
                      <w:t>Tom Price</w:t>
                    </w:r>
                  </w:p>
                </w:tc>
                <w:tc>
                  <w:tcPr>
                    <w:tcW w:w="1137" w:type="dxa"/>
                    <w:vAlign w:val="bottom"/>
                  </w:tcPr>
                  <w:p w:rsidR="00C34A39" w:rsidRPr="00D162B5" w:rsidRDefault="00222BA4" w:rsidP="00C34A39">
                    <w:r>
                      <w:t>$28.90</w:t>
                    </w:r>
                  </w:p>
                </w:tc>
              </w:tr>
              <w:tr w:rsidR="00C34A39" w:rsidRPr="00731FB3" w:rsidTr="00DC3752">
                <w:trPr>
                  <w:trHeight w:val="245"/>
                </w:trPr>
                <w:tc>
                  <w:tcPr>
                    <w:tcW w:w="7462" w:type="dxa"/>
                  </w:tcPr>
                  <w:p w:rsidR="00C34A39" w:rsidRDefault="00222BA4" w:rsidP="00C34A39">
                    <w:r w:rsidRPr="00A85DE9">
                      <w:rPr>
                        <w:rFonts w:cstheme="minorHAnsi"/>
                        <w:lang w:eastAsia="en-AU"/>
                      </w:rPr>
                      <w:t xml:space="preserve">Whim </w:t>
                    </w:r>
                    <w:r w:rsidRPr="00A85DE9">
                      <w:rPr>
                        <w:rFonts w:cstheme="minorHAnsi"/>
                        <w:lang w:eastAsia="en-AU"/>
                      </w:rPr>
                      <w:t>Creek</w:t>
                    </w:r>
                  </w:p>
                </w:tc>
                <w:tc>
                  <w:tcPr>
                    <w:tcW w:w="1137" w:type="dxa"/>
                    <w:vAlign w:val="bottom"/>
                  </w:tcPr>
                  <w:p w:rsidR="00C34A39" w:rsidRPr="00D162B5" w:rsidRDefault="00222BA4" w:rsidP="00C34A39">
                    <w:r>
                      <w:t>$37.20</w:t>
                    </w:r>
                  </w:p>
                </w:tc>
              </w:tr>
              <w:tr w:rsidR="00C34A39" w:rsidRPr="00731FB3" w:rsidTr="00DC3752">
                <w:trPr>
                  <w:trHeight w:val="245"/>
                </w:trPr>
                <w:tc>
                  <w:tcPr>
                    <w:tcW w:w="7462" w:type="dxa"/>
                  </w:tcPr>
                  <w:p w:rsidR="00C34A39" w:rsidRDefault="00222BA4" w:rsidP="00C34A39">
                    <w:r w:rsidRPr="00A85DE9">
                      <w:rPr>
                        <w:rFonts w:cstheme="minorHAnsi"/>
                        <w:lang w:eastAsia="en-AU"/>
                      </w:rPr>
                      <w:t>Wickham</w:t>
                    </w:r>
                  </w:p>
                </w:tc>
                <w:tc>
                  <w:tcPr>
                    <w:tcW w:w="1137" w:type="dxa"/>
                    <w:vAlign w:val="bottom"/>
                  </w:tcPr>
                  <w:p w:rsidR="00C34A39" w:rsidRPr="00D162B5" w:rsidRDefault="00222BA4" w:rsidP="00C34A39">
                    <w:r>
                      <w:t>$35.90</w:t>
                    </w:r>
                  </w:p>
                </w:tc>
              </w:tr>
              <w:tr w:rsidR="00C34A39" w:rsidRPr="00731FB3" w:rsidTr="00DC3752">
                <w:trPr>
                  <w:trHeight w:val="245"/>
                </w:trPr>
                <w:tc>
                  <w:tcPr>
                    <w:tcW w:w="7462" w:type="dxa"/>
                  </w:tcPr>
                  <w:p w:rsidR="00C34A39" w:rsidRDefault="00222BA4" w:rsidP="00C34A39">
                    <w:r w:rsidRPr="00A85DE9">
                      <w:rPr>
                        <w:rFonts w:cstheme="minorHAnsi"/>
                        <w:lang w:eastAsia="en-AU"/>
                      </w:rPr>
                      <w:t>Wiluna</w:t>
                    </w:r>
                  </w:p>
                </w:tc>
                <w:tc>
                  <w:tcPr>
                    <w:tcW w:w="1137" w:type="dxa"/>
                    <w:vAlign w:val="bottom"/>
                  </w:tcPr>
                  <w:p w:rsidR="00C34A39" w:rsidRPr="00D162B5" w:rsidRDefault="00222BA4" w:rsidP="00C34A39">
                    <w:r>
                      <w:t>$22.50</w:t>
                    </w:r>
                  </w:p>
                </w:tc>
              </w:tr>
              <w:tr w:rsidR="00C34A39" w:rsidRPr="00731FB3" w:rsidTr="00DC3752">
                <w:trPr>
                  <w:trHeight w:val="245"/>
                </w:trPr>
                <w:tc>
                  <w:tcPr>
                    <w:tcW w:w="7462" w:type="dxa"/>
                  </w:tcPr>
                  <w:p w:rsidR="00C34A39" w:rsidRDefault="00222BA4" w:rsidP="00C34A39">
                    <w:r w:rsidRPr="00A85DE9">
                      <w:rPr>
                        <w:rFonts w:cstheme="minorHAnsi"/>
                        <w:lang w:eastAsia="en-AU"/>
                      </w:rPr>
                      <w:t>Wyndham</w:t>
                    </w:r>
                  </w:p>
                </w:tc>
                <w:tc>
                  <w:tcPr>
                    <w:tcW w:w="1137" w:type="dxa"/>
                    <w:vAlign w:val="bottom"/>
                  </w:tcPr>
                  <w:p w:rsidR="00C34A39" w:rsidRPr="00D162B5" w:rsidRDefault="00222BA4" w:rsidP="00C34A39">
                    <w:r>
                      <w:t>$55.90</w:t>
                    </w:r>
                  </w:p>
                </w:tc>
              </w:tr>
              <w:tr w:rsidR="007B6473" w:rsidRPr="00DC101A" w:rsidTr="00E40C23">
                <w:trPr>
                  <w:trHeight w:val="245"/>
                </w:trPr>
                <w:tc>
                  <w:tcPr>
                    <w:tcW w:w="7462" w:type="dxa"/>
                    <w:tcBorders>
                      <w:left w:val="nil"/>
                      <w:bottom w:val="nil"/>
                      <w:right w:val="nil"/>
                    </w:tcBorders>
                    <w:vAlign w:val="bottom"/>
                  </w:tcPr>
                  <w:p w:rsidR="007B6473" w:rsidRDefault="00222BA4" w:rsidP="00E40C23"/>
                </w:tc>
                <w:tc>
                  <w:tcPr>
                    <w:tcW w:w="1137" w:type="dxa"/>
                    <w:tcBorders>
                      <w:left w:val="nil"/>
                      <w:bottom w:val="nil"/>
                      <w:right w:val="nil"/>
                    </w:tcBorders>
                  </w:tcPr>
                  <w:p w:rsidR="007B6473" w:rsidRPr="00B62B21" w:rsidRDefault="00222BA4" w:rsidP="000E3F2F">
                    <w:pPr>
                      <w:jc w:val="right"/>
                    </w:pP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dependant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dependant shall be paid the allowance prescribed in 19.6.1 plus the difference between that rate and the amount such partial dependant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“dependant”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UnionsWA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236110">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236110">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236110">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236110">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236110">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236110">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236110">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236110">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236110">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236110">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236110">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236110">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236110">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236110">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t>Cl.</w:t>
                </w:r>
              </w:p>
            </w:tc>
            <w:tc>
              <w:tcPr>
                <w:tcW w:w="1348" w:type="dxa"/>
              </w:tcPr>
              <w:p w:rsidR="00236110" w:rsidRPr="008858A0" w:rsidRDefault="00236110" w:rsidP="00236110">
                <w:r>
                  <w:t>1/17</w:t>
                </w:r>
              </w:p>
            </w:tc>
            <w:tc>
              <w:tcPr>
                <w:tcW w:w="1348" w:type="dxa"/>
              </w:tcPr>
              <w:p w:rsidR="00236110" w:rsidRPr="008858A0" w:rsidRDefault="00236110" w:rsidP="00236110">
                <w:r>
                  <w:t>01/07/17</w:t>
                </w:r>
              </w:p>
            </w:tc>
            <w:tc>
              <w:tcPr>
                <w:tcW w:w="2501" w:type="dxa"/>
              </w:tcPr>
              <w:p w:rsidR="00236110" w:rsidRPr="008858A0" w:rsidRDefault="00020BAB" w:rsidP="00236110">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PART 2 – Award Flexibility</w:t>
                </w:r>
              </w:p>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7. Enterprise Flexibility</w:t>
                </w:r>
              </w:p>
            </w:tc>
          </w:tr>
          <w:tr w:rsidR="00D11207" w:rsidRPr="00AF0C97" w:rsidTr="00236110">
            <w:trPr>
              <w:trHeight w:val="567"/>
            </w:trPr>
            <w:tc>
              <w:tcPr>
                <w:tcW w:w="8880" w:type="dxa"/>
                <w:gridSpan w:val="5"/>
              </w:tcPr>
              <w:p w:rsidR="00D11207" w:rsidRPr="008A66C7" w:rsidRDefault="00D11207" w:rsidP="00D11207">
                <w:pPr>
                  <w:pStyle w:val="BodyTextAward"/>
                  <w:rPr>
                    <w:b/>
                    <w:lang w:eastAsia="en-US"/>
                  </w:rPr>
                </w:pPr>
                <w:r>
                  <w:rPr>
                    <w:b/>
                    <w:lang w:eastAsia="en-US"/>
                  </w:rPr>
                  <w:t>8. Index of Facilitative Provisions</w:t>
                </w:r>
              </w:p>
            </w:tc>
          </w:tr>
          <w:tr w:rsidR="00D11207" w:rsidRPr="00AF0C97" w:rsidTr="00236110">
            <w:trPr>
              <w:trHeight w:val="567"/>
            </w:trPr>
            <w:tc>
              <w:tcPr>
                <w:tcW w:w="8880" w:type="dxa"/>
                <w:gridSpan w:val="5"/>
              </w:tcPr>
              <w:p w:rsidR="00D11207" w:rsidRPr="00010F5F" w:rsidRDefault="00D11207" w:rsidP="00D11207">
                <w:pPr>
                  <w:pStyle w:val="BodyTextAward"/>
                  <w:jc w:val="left"/>
                  <w:rPr>
                    <w:b/>
                    <w:bCs/>
                    <w:color w:val="auto"/>
                    <w:lang w:eastAsia="en-US"/>
                  </w:rPr>
                </w:pPr>
                <w:r>
                  <w:rPr>
                    <w:b/>
                    <w:bCs/>
                    <w:color w:val="auto"/>
                    <w:lang w:eastAsia="en-US"/>
                  </w:rPr>
                  <w:t>PART 3 – Dispute Resolution</w:t>
                </w:r>
              </w:p>
            </w:tc>
          </w:tr>
          <w:tr w:rsidR="00D11207" w:rsidRPr="00AF0C97" w:rsidTr="00236110">
            <w:trPr>
              <w:trHeight w:val="567"/>
            </w:trPr>
            <w:tc>
              <w:tcPr>
                <w:tcW w:w="8880" w:type="dxa"/>
                <w:gridSpan w:val="5"/>
              </w:tcPr>
              <w:p w:rsidR="00D11207" w:rsidRPr="00424053" w:rsidRDefault="00D11207" w:rsidP="00D11207">
                <w:pPr>
                  <w:pStyle w:val="BodyTextAward"/>
                  <w:jc w:val="left"/>
                  <w:rPr>
                    <w:b/>
                    <w:bCs/>
                    <w:color w:val="auto"/>
                    <w:lang w:eastAsia="en-US"/>
                  </w:rPr>
                </w:pPr>
                <w:r>
                  <w:rPr>
                    <w:b/>
                    <w:bCs/>
                    <w:color w:val="auto"/>
                    <w:lang w:eastAsia="en-US"/>
                  </w:rPr>
                  <w:t>9. Dispute Settlement Procedures</w:t>
                </w:r>
              </w:p>
            </w:tc>
          </w:tr>
          <w:tr w:rsidR="00D11207" w:rsidRPr="00AF0C97" w:rsidTr="00236110">
            <w:trPr>
              <w:trHeight w:val="567"/>
            </w:trPr>
            <w:tc>
              <w:tcPr>
                <w:tcW w:w="8880" w:type="dxa"/>
                <w:gridSpan w:val="5"/>
              </w:tcPr>
              <w:p w:rsidR="00D11207" w:rsidRPr="0057533C" w:rsidRDefault="00D11207" w:rsidP="00D11207">
                <w:pPr>
                  <w:pStyle w:val="BodyTextAward"/>
                  <w:rPr>
                    <w:b/>
                    <w:lang w:eastAsia="en-US"/>
                  </w:rPr>
                </w:pPr>
                <w:r>
                  <w:rPr>
                    <w:b/>
                    <w:lang w:eastAsia="en-US"/>
                  </w:rPr>
                  <w:t xml:space="preserve">PART 4 – Employer and Employees Duties, Employment Relationship and Related Matters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10. Notice of Termination</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11. Full-time Employees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12. Part-time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13. Casual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14. Redundancy </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PART 5 – Wages and Related Matters</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15. Classification definitions</w:t>
                </w:r>
              </w:p>
            </w:tc>
          </w:tr>
          <w:tr w:rsidR="00D11207" w:rsidRPr="00AF0C97" w:rsidTr="00236110">
            <w:trPr>
              <w:trHeight w:val="567"/>
            </w:trPr>
            <w:tc>
              <w:tcPr>
                <w:tcW w:w="8880" w:type="dxa"/>
                <w:gridSpan w:val="5"/>
              </w:tcPr>
              <w:p w:rsidR="00D11207" w:rsidRPr="00EB3AD7" w:rsidRDefault="00D11207" w:rsidP="00D11207">
                <w:pPr>
                  <w:pStyle w:val="BodyTextAward"/>
                  <w:rPr>
                    <w:b/>
                    <w:lang w:eastAsia="en-US"/>
                  </w:rPr>
                </w:pPr>
                <w:r>
                  <w:rPr>
                    <w:b/>
                    <w:lang w:eastAsia="en-US"/>
                  </w:rPr>
                  <w:t>16. Wages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pPr>
                  <w:jc w:val="both"/>
                </w:pPr>
                <w:r>
                  <w:t>Cl</w:t>
                </w:r>
              </w:p>
            </w:tc>
            <w:tc>
              <w:tcPr>
                <w:tcW w:w="1348" w:type="dxa"/>
              </w:tcPr>
              <w:p w:rsidR="00D11207" w:rsidRPr="00AF0C97" w:rsidRDefault="00D11207" w:rsidP="00D11207">
                <w:pPr>
                  <w:jc w:val="both"/>
                </w:pPr>
                <w:r>
                  <w:t>2/11</w:t>
                </w:r>
              </w:p>
            </w:tc>
            <w:tc>
              <w:tcPr>
                <w:tcW w:w="1348" w:type="dxa"/>
              </w:tcPr>
              <w:p w:rsidR="00D11207" w:rsidRPr="00AF0C97" w:rsidRDefault="00D11207" w:rsidP="00D11207">
                <w:pPr>
                  <w:jc w:val="both"/>
                </w:pPr>
                <w:r>
                  <w:t>01/07/11</w:t>
                </w:r>
              </w:p>
            </w:tc>
            <w:tc>
              <w:tcPr>
                <w:tcW w:w="2501" w:type="dxa"/>
              </w:tcPr>
              <w:p w:rsidR="00D11207" w:rsidRPr="00AF0C97" w:rsidRDefault="00D11207" w:rsidP="00D11207">
                <w:pPr>
                  <w:jc w:val="both"/>
                </w:pPr>
                <w:r>
                  <w:t>91 WAIG 1008 &amp; 1585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2/12</w:t>
                </w:r>
              </w:p>
            </w:tc>
            <w:tc>
              <w:tcPr>
                <w:tcW w:w="1348" w:type="dxa"/>
              </w:tcPr>
              <w:p w:rsidR="00D11207" w:rsidRDefault="00D11207" w:rsidP="00D11207">
                <w:r>
                  <w:t>01/07/12</w:t>
                </w:r>
              </w:p>
            </w:tc>
            <w:tc>
              <w:tcPr>
                <w:tcW w:w="2501" w:type="dxa"/>
              </w:tcPr>
              <w:p w:rsidR="00D11207" w:rsidRDefault="00D11207" w:rsidP="00D11207">
                <w:r>
                  <w:t>92 WAIG 1349</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Cl.</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1/13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r>
                  <w:t>93 WAIG 1015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Cl.</w:t>
                </w:r>
              </w:p>
            </w:tc>
            <w:tc>
              <w:tcPr>
                <w:tcW w:w="1348" w:type="dxa"/>
              </w:tcPr>
              <w:p w:rsidR="00D11207" w:rsidRPr="00296BA4" w:rsidRDefault="00D11207" w:rsidP="00D11207">
                <w:pPr>
                  <w:pStyle w:val="BodyTextAward"/>
                </w:pPr>
                <w:r>
                  <w:t>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1235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1/15</w:t>
                </w:r>
              </w:p>
            </w:tc>
            <w:tc>
              <w:tcPr>
                <w:tcW w:w="1348" w:type="dxa"/>
              </w:tcPr>
              <w:p w:rsidR="00D11207" w:rsidRDefault="00D11207" w:rsidP="00D11207">
                <w:r>
                  <w:t>01/07/15</w:t>
                </w:r>
              </w:p>
            </w:tc>
            <w:tc>
              <w:tcPr>
                <w:tcW w:w="2501" w:type="dxa"/>
              </w:tcPr>
              <w:p w:rsidR="00D11207" w:rsidRDefault="00D11207" w:rsidP="00D11207">
                <w:r>
                  <w:t>95 WAIG 1202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1/16</w:t>
                </w:r>
              </w:p>
            </w:tc>
            <w:tc>
              <w:tcPr>
                <w:tcW w:w="1348" w:type="dxa"/>
              </w:tcPr>
              <w:p w:rsidR="00D11207" w:rsidRDefault="00D11207" w:rsidP="00D11207">
                <w:r>
                  <w:t>01/07/16</w:t>
                </w:r>
              </w:p>
            </w:tc>
            <w:tc>
              <w:tcPr>
                <w:tcW w:w="2501" w:type="dxa"/>
              </w:tcPr>
              <w:p w:rsidR="00D11207" w:rsidRDefault="00D11207" w:rsidP="00D11207">
                <w:r>
                  <w:t>96 WAIG 1048</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8858A0" w:rsidRDefault="00D11207" w:rsidP="00D11207">
                <w:r>
                  <w:t>Cl.</w:t>
                </w:r>
              </w:p>
            </w:tc>
            <w:tc>
              <w:tcPr>
                <w:tcW w:w="1348" w:type="dxa"/>
              </w:tcPr>
              <w:p w:rsidR="00D11207" w:rsidRPr="008858A0" w:rsidRDefault="00D11207" w:rsidP="00D11207">
                <w:r>
                  <w:t>1/17</w:t>
                </w:r>
              </w:p>
            </w:tc>
            <w:tc>
              <w:tcPr>
                <w:tcW w:w="1348" w:type="dxa"/>
              </w:tcPr>
              <w:p w:rsidR="00D11207" w:rsidRPr="008858A0" w:rsidRDefault="00D11207" w:rsidP="00D11207">
                <w:r>
                  <w:t>01/07/17</w:t>
                </w:r>
              </w:p>
            </w:tc>
            <w:tc>
              <w:tcPr>
                <w:tcW w:w="2501" w:type="dxa"/>
              </w:tcPr>
              <w:p w:rsidR="00D11207" w:rsidRPr="008858A0" w:rsidRDefault="00D11207" w:rsidP="00D11207">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44469C" w:rsidTr="00236110">
            <w:trPr>
              <w:trHeight w:val="567"/>
            </w:trPr>
            <w:tc>
              <w:tcPr>
                <w:tcW w:w="8880" w:type="dxa"/>
                <w:gridSpan w:val="5"/>
              </w:tcPr>
              <w:p w:rsidR="00D11207" w:rsidRPr="0044469C" w:rsidRDefault="00D11207" w:rsidP="00D11207">
                <w:pPr>
                  <w:pStyle w:val="BodyTextAward"/>
                  <w:rPr>
                    <w:b/>
                    <w:lang w:eastAsia="en-US"/>
                  </w:rPr>
                </w:pPr>
                <w:r>
                  <w:rPr>
                    <w:b/>
                    <w:lang w:eastAsia="en-US"/>
                  </w:rPr>
                  <w:t>17. Extra rates for ordinary hours</w:t>
                </w:r>
              </w:p>
            </w:tc>
          </w:tr>
          <w:tr w:rsidR="00D11207" w:rsidRPr="00AF0C97" w:rsidTr="00236110">
            <w:trPr>
              <w:trHeight w:val="567"/>
            </w:trPr>
            <w:tc>
              <w:tcPr>
                <w:tcW w:w="8880" w:type="dxa"/>
                <w:gridSpan w:val="5"/>
              </w:tcPr>
              <w:p w:rsidR="00D11207" w:rsidRPr="005E445B" w:rsidRDefault="00D11207" w:rsidP="00D11207">
                <w:pPr>
                  <w:pStyle w:val="BodyTextAward"/>
                  <w:rPr>
                    <w:b/>
                    <w:lang w:eastAsia="en-US"/>
                  </w:rPr>
                </w:pPr>
                <w:r>
                  <w:rPr>
                    <w:b/>
                    <w:lang w:eastAsia="en-US"/>
                  </w:rPr>
                  <w:t>18. Payment of wages</w:t>
                </w:r>
              </w:p>
            </w:tc>
          </w:tr>
          <w:tr w:rsidR="00D11207" w:rsidRPr="00C6022D" w:rsidTr="00236110">
            <w:trPr>
              <w:trHeight w:val="567"/>
            </w:trPr>
            <w:tc>
              <w:tcPr>
                <w:tcW w:w="8880" w:type="dxa"/>
                <w:gridSpan w:val="5"/>
              </w:tcPr>
              <w:p w:rsidR="00D11207" w:rsidRPr="00C6022D" w:rsidRDefault="00D11207" w:rsidP="00D11207">
                <w:pPr>
                  <w:pStyle w:val="BodyTextAward"/>
                  <w:rPr>
                    <w:b/>
                    <w:lang w:eastAsia="en-US"/>
                  </w:rPr>
                </w:pPr>
                <w:r>
                  <w:rPr>
                    <w:b/>
                    <w:lang w:eastAsia="en-US"/>
                  </w:rPr>
                  <w:t>19. Allowances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r>
                  <w:t>19.6 - 19.7. Ins 19.7 - 19.10 renumb.</w:t>
                </w:r>
              </w:p>
            </w:tc>
            <w:tc>
              <w:tcPr>
                <w:tcW w:w="1348" w:type="dxa"/>
              </w:tcPr>
              <w:p w:rsidR="00D11207" w:rsidRPr="00AF0C97" w:rsidRDefault="00D11207" w:rsidP="00D11207">
                <w:pPr>
                  <w:jc w:val="both"/>
                </w:pPr>
                <w:r>
                  <w:t>19/12</w:t>
                </w:r>
              </w:p>
            </w:tc>
            <w:tc>
              <w:tcPr>
                <w:tcW w:w="1348" w:type="dxa"/>
              </w:tcPr>
              <w:p w:rsidR="00D11207" w:rsidRPr="00AF0C97" w:rsidRDefault="00D11207" w:rsidP="00D11207">
                <w:pPr>
                  <w:jc w:val="both"/>
                </w:pPr>
                <w:r>
                  <w:t>01/007/12</w:t>
                </w:r>
              </w:p>
            </w:tc>
            <w:tc>
              <w:tcPr>
                <w:tcW w:w="2501" w:type="dxa"/>
              </w:tcPr>
              <w:p w:rsidR="00D11207" w:rsidRPr="00AF0C97" w:rsidRDefault="00D11207" w:rsidP="00D11207">
                <w:pPr>
                  <w:jc w:val="both"/>
                </w:pPr>
                <w:r>
                  <w:t>92 WAIG 886</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19.6</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93 WAIG 461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19.6</w:t>
                </w:r>
              </w:p>
            </w:tc>
            <w:tc>
              <w:tcPr>
                <w:tcW w:w="1348" w:type="dxa"/>
              </w:tcPr>
              <w:p w:rsidR="00D11207" w:rsidRPr="00296BA4" w:rsidRDefault="00D11207" w:rsidP="00D11207">
                <w:pPr>
                  <w:pStyle w:val="BodyTextAward"/>
                </w:pPr>
                <w:r>
                  <w:t>11/14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669</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118/15</w:t>
                </w:r>
              </w:p>
            </w:tc>
            <w:tc>
              <w:tcPr>
                <w:tcW w:w="1348" w:type="dxa"/>
              </w:tcPr>
              <w:p w:rsidR="00D11207" w:rsidRDefault="00D11207" w:rsidP="00D11207">
                <w:r>
                  <w:t>01/07/15</w:t>
                </w:r>
              </w:p>
            </w:tc>
            <w:tc>
              <w:tcPr>
                <w:tcW w:w="2501" w:type="dxa"/>
              </w:tcPr>
              <w:p w:rsidR="00D11207" w:rsidRDefault="00D11207" w:rsidP="00D11207">
                <w:r>
                  <w:t>95 WAIG 700</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15/16</w:t>
                </w:r>
              </w:p>
            </w:tc>
            <w:tc>
              <w:tcPr>
                <w:tcW w:w="1348" w:type="dxa"/>
              </w:tcPr>
              <w:p w:rsidR="00D11207" w:rsidRDefault="00D11207" w:rsidP="00D11207">
                <w:r>
                  <w:t>01/07/16</w:t>
                </w:r>
              </w:p>
            </w:tc>
            <w:tc>
              <w:tcPr>
                <w:tcW w:w="2501" w:type="dxa"/>
              </w:tcPr>
              <w:p w:rsidR="00D11207" w:rsidRDefault="00D11207" w:rsidP="00D11207">
                <w:r>
                  <w:t>96 WAIG 631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20/17</w:t>
                </w:r>
              </w:p>
            </w:tc>
            <w:tc>
              <w:tcPr>
                <w:tcW w:w="1348" w:type="dxa"/>
              </w:tcPr>
              <w:p w:rsidR="00D11207" w:rsidRDefault="00D11207" w:rsidP="00D11207">
                <w:pPr>
                  <w:pStyle w:val="BodyTextAward"/>
                </w:pPr>
                <w:r>
                  <w:t>01/07/17</w:t>
                </w:r>
              </w:p>
            </w:tc>
            <w:tc>
              <w:tcPr>
                <w:tcW w:w="2501" w:type="dxa"/>
              </w:tcPr>
              <w:p w:rsidR="00D11207" w:rsidRDefault="00D11207" w:rsidP="00D11207">
                <w:pPr>
                  <w:pStyle w:val="BodyTextAward"/>
                </w:pPr>
                <w:r>
                  <w:t>97 WAIG 585</w:t>
                </w:r>
              </w:p>
            </w:tc>
          </w:tr>
          <w:tr w:rsidR="00D11207" w:rsidRPr="00AF0C97" w:rsidTr="00C05439">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20/18</w:t>
                </w:r>
              </w:p>
            </w:tc>
            <w:tc>
              <w:tcPr>
                <w:tcW w:w="1348" w:type="dxa"/>
              </w:tcPr>
              <w:p w:rsidR="00D11207" w:rsidRDefault="00D11207" w:rsidP="00D11207">
                <w:pPr>
                  <w:pStyle w:val="BodyTextAward"/>
                </w:pPr>
                <w:r>
                  <w:t>01/07/18</w:t>
                </w:r>
              </w:p>
            </w:tc>
            <w:tc>
              <w:tcPr>
                <w:tcW w:w="2501" w:type="dxa"/>
              </w:tcPr>
              <w:p w:rsidR="00D11207" w:rsidRDefault="00D11207" w:rsidP="00D11207">
                <w:pPr>
                  <w:pStyle w:val="BodyTextAward"/>
                </w:pPr>
                <w:r>
                  <w:t>98 WAIG 415</w:t>
                </w:r>
              </w:p>
            </w:tc>
          </w:tr>
          <w:tr w:rsidR="0020189F" w:rsidRPr="00AF0C97" w:rsidTr="00C05439">
            <w:trPr>
              <w:trHeight w:val="567"/>
            </w:trPr>
            <w:tc>
              <w:tcPr>
                <w:tcW w:w="1668" w:type="dxa"/>
              </w:tcPr>
              <w:p w:rsidR="0020189F" w:rsidRPr="00AF0C97" w:rsidRDefault="0020189F" w:rsidP="00D11207">
                <w:pPr>
                  <w:jc w:val="both"/>
                </w:pPr>
              </w:p>
            </w:tc>
            <w:tc>
              <w:tcPr>
                <w:tcW w:w="2015" w:type="dxa"/>
              </w:tcPr>
              <w:p w:rsidR="0020189F" w:rsidRDefault="0020189F" w:rsidP="00D11207">
                <w:pPr>
                  <w:pStyle w:val="BodyTextAward"/>
                </w:pPr>
                <w:r>
                  <w:t>19.6</w:t>
                </w:r>
              </w:p>
            </w:tc>
            <w:tc>
              <w:tcPr>
                <w:tcW w:w="1348" w:type="dxa"/>
              </w:tcPr>
              <w:p w:rsidR="0020189F" w:rsidRDefault="0020189F" w:rsidP="00D11207">
                <w:pPr>
                  <w:pStyle w:val="BodyTextAward"/>
                </w:pPr>
                <w:r>
                  <w:t>24/19</w:t>
                </w:r>
              </w:p>
            </w:tc>
            <w:tc>
              <w:tcPr>
                <w:tcW w:w="1348" w:type="dxa"/>
              </w:tcPr>
              <w:p w:rsidR="0020189F" w:rsidRDefault="0020189F" w:rsidP="00D11207">
                <w:pPr>
                  <w:pStyle w:val="BodyTextAward"/>
                </w:pPr>
                <w:r>
                  <w:t>01/07/19</w:t>
                </w:r>
              </w:p>
            </w:tc>
            <w:tc>
              <w:tcPr>
                <w:tcW w:w="2501" w:type="dxa"/>
              </w:tcPr>
              <w:p w:rsidR="0020189F" w:rsidRDefault="002D51B2" w:rsidP="00D11207">
                <w:pPr>
                  <w:pStyle w:val="BodyTextAward"/>
                </w:pPr>
                <w:r>
                  <w:t>99 WAIG 615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BB1146" w:rsidTr="00236110">
            <w:trPr>
              <w:trHeight w:val="567"/>
            </w:trPr>
            <w:tc>
              <w:tcPr>
                <w:tcW w:w="8880" w:type="dxa"/>
                <w:gridSpan w:val="5"/>
              </w:tcPr>
              <w:p w:rsidR="00D11207" w:rsidRPr="00BB1146" w:rsidRDefault="00D11207" w:rsidP="00D11207">
                <w:pPr>
                  <w:pStyle w:val="BodyTextAward"/>
                  <w:rPr>
                    <w:b/>
                    <w:lang w:eastAsia="en-US"/>
                  </w:rPr>
                </w:pPr>
                <w:r>
                  <w:rPr>
                    <w:b/>
                    <w:lang w:eastAsia="en-US"/>
                  </w:rPr>
                  <w:t>PART 6 – Hours of Work</w:t>
                </w:r>
              </w:p>
            </w:tc>
          </w:tr>
          <w:tr w:rsidR="00D11207" w:rsidRPr="004D0F5B" w:rsidTr="00236110">
            <w:trPr>
              <w:trHeight w:val="567"/>
            </w:trPr>
            <w:tc>
              <w:tcPr>
                <w:tcW w:w="8880" w:type="dxa"/>
                <w:gridSpan w:val="5"/>
              </w:tcPr>
              <w:p w:rsidR="00D11207" w:rsidRPr="004D0F5B" w:rsidRDefault="00D11207" w:rsidP="00D11207">
                <w:pPr>
                  <w:pStyle w:val="BodyTextAward"/>
                  <w:rPr>
                    <w:b/>
                    <w:lang w:eastAsia="en-US"/>
                  </w:rPr>
                </w:pPr>
                <w:r>
                  <w:rPr>
                    <w:b/>
                    <w:lang w:eastAsia="en-US"/>
                  </w:rPr>
                  <w:t>20. Hours of Duty</w:t>
                </w:r>
              </w:p>
            </w:tc>
          </w:tr>
          <w:tr w:rsidR="00D11207" w:rsidRPr="0080133B" w:rsidTr="00236110">
            <w:trPr>
              <w:trHeight w:val="567"/>
            </w:trPr>
            <w:tc>
              <w:tcPr>
                <w:tcW w:w="8880" w:type="dxa"/>
                <w:gridSpan w:val="5"/>
              </w:tcPr>
              <w:p w:rsidR="00D11207" w:rsidRPr="0080133B" w:rsidRDefault="00D11207" w:rsidP="00D11207">
                <w:pPr>
                  <w:pStyle w:val="BodyTextAward"/>
                  <w:rPr>
                    <w:b/>
                    <w:lang w:eastAsia="en-US"/>
                  </w:rPr>
                </w:pPr>
                <w:r>
                  <w:rPr>
                    <w:b/>
                    <w:lang w:eastAsia="en-US"/>
                  </w:rPr>
                  <w:t>21. Overtime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22. Shift Work</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PART 7 – Holidays and Leave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23. Annual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24. Public Holidays</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25. Sick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 xml:space="preserve">26. Bereavement Leave </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27. Family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28. Parental Leave</w:t>
                </w:r>
              </w:p>
            </w:tc>
          </w:tr>
          <w:tr w:rsidR="00D11207" w:rsidRPr="00B44FB6" w:rsidTr="00236110">
            <w:trPr>
              <w:trHeight w:val="567"/>
            </w:trPr>
            <w:tc>
              <w:tcPr>
                <w:tcW w:w="8880" w:type="dxa"/>
                <w:gridSpan w:val="5"/>
              </w:tcPr>
              <w:p w:rsidR="00D11207" w:rsidRPr="00143DEF" w:rsidRDefault="00D11207" w:rsidP="00D11207">
                <w:pPr>
                  <w:pStyle w:val="BodyTextAward"/>
                  <w:rPr>
                    <w:b/>
                    <w:lang w:eastAsia="en-US"/>
                  </w:rPr>
                </w:pPr>
                <w:r>
                  <w:rPr>
                    <w:b/>
                    <w:lang w:eastAsia="en-US"/>
                  </w:rPr>
                  <w:t>PART 8 - Miscellaneous</w:t>
                </w:r>
              </w:p>
            </w:tc>
          </w:tr>
          <w:tr w:rsidR="00D11207" w:rsidRPr="00AF0C97" w:rsidTr="00236110">
            <w:trPr>
              <w:trHeight w:val="567"/>
            </w:trPr>
            <w:tc>
              <w:tcPr>
                <w:tcW w:w="8880" w:type="dxa"/>
                <w:gridSpan w:val="5"/>
              </w:tcPr>
              <w:p w:rsidR="00D11207" w:rsidRPr="00143DEF" w:rsidRDefault="00D11207" w:rsidP="00D11207">
                <w:pPr>
                  <w:pStyle w:val="BodyTextAward"/>
                  <w:rPr>
                    <w:b/>
                    <w:lang w:eastAsia="en-US"/>
                  </w:rPr>
                </w:pPr>
                <w:r>
                  <w:rPr>
                    <w:b/>
                    <w:lang w:eastAsia="en-US"/>
                  </w:rPr>
                  <w:t>29. Superannuation</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30. Posting of Award</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31. Named Parties to Award</w:t>
                </w:r>
              </w:p>
            </w:tc>
          </w:tr>
          <w:tr w:rsidR="00D11207" w:rsidRPr="00044324" w:rsidTr="00236110">
            <w:trPr>
              <w:trHeight w:val="567"/>
            </w:trPr>
            <w:tc>
              <w:tcPr>
                <w:tcW w:w="8880" w:type="dxa"/>
                <w:gridSpan w:val="5"/>
              </w:tcPr>
              <w:p w:rsidR="00D11207" w:rsidRPr="00044324" w:rsidRDefault="00D11207" w:rsidP="00D11207">
                <w:pPr>
                  <w:pStyle w:val="BodyTextAward"/>
                  <w:rPr>
                    <w:b/>
                    <w:lang w:eastAsia="en-US"/>
                  </w:rPr>
                </w:pPr>
                <w:r>
                  <w:rPr>
                    <w:b/>
                    <w:lang w:eastAsia="en-US"/>
                  </w:rPr>
                  <w:t>32. Named Respondents</w:t>
                </w:r>
              </w:p>
            </w:tc>
          </w:tr>
        </w:tbl>
        <w:p w:rsidR="000F4D0F" w:rsidRPr="00F005BA" w:rsidRDefault="00222BA4" w:rsidP="00F005BA"/>
      </w:sdtContent>
    </w:sdt>
    <w:sectPr w:rsidR="000F4D0F" w:rsidRPr="00F005BA" w:rsidSect="00F95532">
      <w:footerReference w:type="even" r:id="rId7"/>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058F7"/>
    <w:rsid w:val="00012EC7"/>
    <w:rsid w:val="00020BAB"/>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0189F"/>
    <w:rsid w:val="0021313B"/>
    <w:rsid w:val="00222676"/>
    <w:rsid w:val="00222BA4"/>
    <w:rsid w:val="00235D8D"/>
    <w:rsid w:val="00236110"/>
    <w:rsid w:val="002452B5"/>
    <w:rsid w:val="00251CFD"/>
    <w:rsid w:val="00274310"/>
    <w:rsid w:val="0029125E"/>
    <w:rsid w:val="002B6FC2"/>
    <w:rsid w:val="002C00EF"/>
    <w:rsid w:val="002C578E"/>
    <w:rsid w:val="002D51B2"/>
    <w:rsid w:val="002F625A"/>
    <w:rsid w:val="0031375C"/>
    <w:rsid w:val="00331F0F"/>
    <w:rsid w:val="003437B9"/>
    <w:rsid w:val="00343D64"/>
    <w:rsid w:val="00357A28"/>
    <w:rsid w:val="00364D36"/>
    <w:rsid w:val="0036753D"/>
    <w:rsid w:val="00393021"/>
    <w:rsid w:val="0039378A"/>
    <w:rsid w:val="003D6C52"/>
    <w:rsid w:val="00411F30"/>
    <w:rsid w:val="00432DCD"/>
    <w:rsid w:val="00441BEA"/>
    <w:rsid w:val="00447C23"/>
    <w:rsid w:val="004652C9"/>
    <w:rsid w:val="00466114"/>
    <w:rsid w:val="00467952"/>
    <w:rsid w:val="00483BCC"/>
    <w:rsid w:val="00491F9B"/>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248CC"/>
    <w:rsid w:val="00652405"/>
    <w:rsid w:val="00661758"/>
    <w:rsid w:val="00672B96"/>
    <w:rsid w:val="006973A6"/>
    <w:rsid w:val="006B7C26"/>
    <w:rsid w:val="006F6D85"/>
    <w:rsid w:val="00712582"/>
    <w:rsid w:val="007608BE"/>
    <w:rsid w:val="00761655"/>
    <w:rsid w:val="00763F68"/>
    <w:rsid w:val="007720EA"/>
    <w:rsid w:val="00780E27"/>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B6CE3"/>
    <w:rsid w:val="00CE28F4"/>
    <w:rsid w:val="00D11207"/>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55CA5"/>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21113</Words>
  <Characters>120348</Characters>
  <Application>Microsoft Office Word</Application>
  <DocSecurity>4</DocSecurity>
  <Lines>1002</Lines>
  <Paragraphs>282</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Rikki Archibald</cp:lastModifiedBy>
  <cp:revision>2</cp:revision>
  <dcterms:created xsi:type="dcterms:W3CDTF">2020-06-29T03:18:00Z</dcterms:created>
  <dcterms:modified xsi:type="dcterms:W3CDTF">2020-06-29T03:18:00Z</dcterms:modified>
  <cp:category>abo001</cp:category>
</cp:coreProperties>
</file>