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 w:val="20"/>
          <w:szCs w:val="20"/>
        </w:rPr>
        <w:alias w:val="Award"/>
        <w:tag w:val="Award"/>
        <w:id w:val="708891200"/>
        <w:lock w:val="sdtLocked"/>
      </w:sdtPr>
      <w:sdtEndPr/>
      <w:sdtContent>
        <w:p w:rsidR="00133001" w:rsidRPr="00DB1B2B" w:rsidRDefault="0008788F"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E752E1">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lastRenderedPageBreak/>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alias w:val="Minimum Adult Award Wage Clause"/>
                <w:tag w:val="MinimumAdult"/>
                <w:id w:val="116751968"/>
                <w:lock w:val="contentLocked"/>
              </w:sdtPr>
              <w:sdtEndPr/>
              <w:sdtContent>
                <w:p w:rsidR="00761040" w:rsidRDefault="00E752E1" w:rsidP="00761040">
                  <w:pPr>
                    <w:pStyle w:val="1Subclause"/>
                  </w:pPr>
                  <w:r>
                    <w:t>6.1</w:t>
                  </w:r>
                  <w:r>
                    <w:tab/>
                    <w:t>No employee aged 21 or more shall be paid less than the minimum adult award wage unless otherwise provided by this clause.</w:t>
                  </w:r>
                </w:p>
                <w:p w:rsidR="00761040" w:rsidRDefault="0008788F" w:rsidP="00761040">
                  <w:pPr>
                    <w:pStyle w:val="BodyTextAward"/>
                  </w:pPr>
                </w:p>
                <w:p w:rsidR="00761040" w:rsidRDefault="00E752E1" w:rsidP="00761040">
                  <w:pPr>
                    <w:pStyle w:val="1Subclause"/>
                  </w:pPr>
                  <w:r>
                    <w:t>6.2</w:t>
                  </w:r>
                  <w:r>
                    <w:tab/>
                    <w:t>The minimum adult award wage for full-time employees aged 21 or more is $679.90 per week payable on and from the commencement of the first pay period on or after 1 July 2015.</w:t>
                  </w:r>
                </w:p>
                <w:p w:rsidR="00761040" w:rsidRDefault="0008788F" w:rsidP="00761040">
                  <w:pPr>
                    <w:pStyle w:val="BodyTextAward"/>
                  </w:pPr>
                </w:p>
                <w:p w:rsidR="00761040" w:rsidRDefault="00E752E1" w:rsidP="00761040">
                  <w:pPr>
                    <w:pStyle w:val="1Subclause"/>
                  </w:pPr>
                  <w:r>
                    <w:t>6.3</w:t>
                  </w:r>
                  <w:r>
                    <w:tab/>
                    <w:t>The minimum adult award wage is deemed to include all State Wage order adjustments from State Wage Case Decisions.</w:t>
                  </w:r>
                </w:p>
                <w:p w:rsidR="00761040" w:rsidRDefault="0008788F" w:rsidP="00761040">
                  <w:pPr>
                    <w:pStyle w:val="BodyTextAward"/>
                  </w:pPr>
                </w:p>
                <w:p w:rsidR="00761040" w:rsidRDefault="00E752E1" w:rsidP="00761040">
                  <w:pPr>
                    <w:pStyle w:val="1Subclause"/>
                  </w:pPr>
                  <w:r>
                    <w:t>6.4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761040" w:rsidRDefault="0008788F" w:rsidP="00761040">
                  <w:pPr>
                    <w:pStyle w:val="BodyTextAward"/>
                  </w:pPr>
                </w:p>
                <w:p w:rsidR="00761040" w:rsidRDefault="00E752E1" w:rsidP="00761040">
                  <w:pPr>
                    <w:pStyle w:val="1Subclause"/>
                  </w:pPr>
                  <w:r>
                    <w:t>6.5</w:t>
                  </w:r>
                  <w:r>
                    <w:tab/>
                    <w:t>Employees under the age of 21 shall be paid no less than the wage determined by applying the percentage prescribed in the junior rates provision in this award to the minimum adult award wage.</w:t>
                  </w:r>
                </w:p>
                <w:p w:rsidR="00761040" w:rsidRDefault="0008788F" w:rsidP="00761040">
                  <w:pPr>
                    <w:pStyle w:val="BodyTextAward"/>
                  </w:pPr>
                </w:p>
                <w:p w:rsidR="00761040" w:rsidRDefault="00E752E1" w:rsidP="00761040">
                  <w:pPr>
                    <w:pStyle w:val="1Subclause"/>
                  </w:pPr>
                  <w:r>
                    <w:t>6.6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761040" w:rsidRDefault="0008788F" w:rsidP="00761040">
                  <w:pPr>
                    <w:pStyle w:val="BodyTextAward"/>
                  </w:pPr>
                </w:p>
                <w:p w:rsidR="00761040" w:rsidRDefault="00E752E1" w:rsidP="00761040">
                  <w:pPr>
                    <w:pStyle w:val="1Subclause"/>
                  </w:pPr>
                  <w:r>
                    <w:t>6.7</w:t>
                  </w:r>
                  <w:r>
                    <w:tab/>
                    <w:t>Liberty to apply is reserved in relation to any special category of employees not included here or otherwise in relation to the application of the minimum adult award wage.</w:t>
                  </w:r>
                </w:p>
                <w:p w:rsidR="00761040" w:rsidRDefault="0008788F" w:rsidP="00761040">
                  <w:pPr>
                    <w:pStyle w:val="BodyTextAward"/>
                  </w:pPr>
                </w:p>
                <w:p w:rsidR="00761040" w:rsidRDefault="00E752E1" w:rsidP="00761040">
                  <w:pPr>
                    <w:pStyle w:val="1Subclause"/>
                  </w:pPr>
                  <w:r>
                    <w:t>6.8</w:t>
                  </w:r>
                  <w:r>
                    <w:tab/>
                    <w:t>Subject to this clause the minimum adult award wage shall –</w:t>
                  </w:r>
                </w:p>
                <w:p w:rsidR="00761040" w:rsidRDefault="0008788F" w:rsidP="00761040">
                  <w:pPr>
                    <w:pStyle w:val="BodyTextAward"/>
                  </w:pPr>
                </w:p>
                <w:p w:rsidR="00761040" w:rsidRDefault="00E752E1" w:rsidP="00761040">
                  <w:pPr>
                    <w:pStyle w:val="aparagraphAward"/>
                  </w:pPr>
                  <w:r>
                    <w:t>6.8.1</w:t>
                  </w:r>
                  <w:r>
                    <w:tab/>
                    <w:t>Apply to all work in ordinary hours.</w:t>
                  </w:r>
                </w:p>
                <w:p w:rsidR="00761040" w:rsidRDefault="0008788F" w:rsidP="00761040">
                  <w:pPr>
                    <w:pStyle w:val="BodyTextAward"/>
                  </w:pPr>
                </w:p>
                <w:p w:rsidR="00761040" w:rsidRDefault="00E752E1" w:rsidP="00761040">
                  <w:pPr>
                    <w:pStyle w:val="aparagraphAward"/>
                  </w:pPr>
                  <w:r>
                    <w:t>6.8.1</w:t>
                  </w:r>
                  <w:r>
                    <w:tab/>
                    <w:t>Apply to the calculation of overtime and all other penalty rates, superannuation, payments during any period of paid leave and for all purposes of this award.</w:t>
                  </w:r>
                </w:p>
                <w:p w:rsidR="00761040" w:rsidRDefault="0008788F" w:rsidP="00761040">
                  <w:pPr>
                    <w:pStyle w:val="BodyTextAward"/>
                  </w:pPr>
                </w:p>
                <w:p w:rsidR="00761040" w:rsidRDefault="00E752E1" w:rsidP="00761040">
                  <w:pPr>
                    <w:pStyle w:val="1Subclause"/>
                  </w:pPr>
                  <w:r>
                    <w:t>6.9</w:t>
                  </w:r>
                  <w:r>
                    <w:tab/>
                    <w:t>Minimum Adult Award Wage</w:t>
                  </w:r>
                </w:p>
                <w:p w:rsidR="00761040" w:rsidRDefault="0008788F" w:rsidP="00761040">
                  <w:pPr>
                    <w:pStyle w:val="BodyTextAward"/>
                  </w:pPr>
                </w:p>
                <w:p w:rsidR="00761040" w:rsidRDefault="00E752E1" w:rsidP="00761040">
                  <w:pPr>
                    <w:pStyle w:val="Indent1"/>
                  </w:pPr>
                  <w:r>
                    <w:t xml:space="preserve">The rates of pay in this award include the minimum weekly wage for employees aged 21 or more payable under the 2015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w:t>
                  </w:r>
                  <w:r>
                    <w:lastRenderedPageBreak/>
                    <w:t>variations to give effect to enterprise agreements and over award arrangements.  Absorption which is contrary to the terms of an agreement is not required.</w:t>
                  </w:r>
                </w:p>
                <w:p w:rsidR="00761040" w:rsidRDefault="0008788F" w:rsidP="00761040">
                  <w:pPr>
                    <w:pStyle w:val="BodyTextAward"/>
                  </w:pPr>
                </w:p>
                <w:p w:rsidR="00761040" w:rsidRDefault="00E752E1" w:rsidP="00761040">
                  <w:pPr>
                    <w:pStyle w:val="Indent1"/>
                  </w:pPr>
                  <w:r>
                    <w:t>Increases under previous State Wage Case Principles or under the current Statement of Principles, excepting those resulting from enterprise agreements, are not to be used to offset the minimum wage.</w:t>
                  </w:r>
                </w:p>
                <w:p w:rsidR="00761040" w:rsidRDefault="0008788F" w:rsidP="00761040">
                  <w:pPr>
                    <w:pStyle w:val="BodyTextAward"/>
                  </w:pPr>
                </w:p>
                <w:p w:rsidR="00761040" w:rsidRDefault="00E752E1" w:rsidP="00761040">
                  <w:pPr>
                    <w:pStyle w:val="1Subclause"/>
                  </w:pPr>
                  <w:r>
                    <w:t>6.10</w:t>
                  </w:r>
                  <w:r>
                    <w:tab/>
                    <w:t>Adult Apprentices</w:t>
                  </w:r>
                </w:p>
                <w:p w:rsidR="00761040" w:rsidRDefault="0008788F" w:rsidP="00761040">
                  <w:pPr>
                    <w:pStyle w:val="BodyTextAward"/>
                  </w:pPr>
                </w:p>
                <w:p w:rsidR="00761040" w:rsidRDefault="00E752E1" w:rsidP="00761040">
                  <w:pPr>
                    <w:pStyle w:val="aparagraphAward"/>
                  </w:pPr>
                  <w:r>
                    <w:t>6.10.1</w:t>
                  </w:r>
                  <w:r>
                    <w:tab/>
                    <w:t>Notwithstanding the provisions of this clause, an apprentice, 21 years of age or more, shall not be paid less than $584.20 per week on and from the commencement of the first pay period on or after 1 July 2015.</w:t>
                  </w:r>
                </w:p>
                <w:p w:rsidR="00761040" w:rsidRDefault="0008788F" w:rsidP="00761040">
                  <w:pPr>
                    <w:pStyle w:val="BodyTextAward"/>
                  </w:pPr>
                </w:p>
                <w:p w:rsidR="00761040" w:rsidRDefault="00E752E1" w:rsidP="00761040">
                  <w:pPr>
                    <w:pStyle w:val="aparagraphAward"/>
                  </w:pPr>
                  <w:r>
                    <w:t>6.10.2</w:t>
                  </w:r>
                  <w:r>
                    <w:tab/>
                    <w:t>The rate paid in the paragraph above to an apprentice 21 years of age or more is payable on superannuation and during any period of paid leave prescribed by this award.</w:t>
                  </w:r>
                </w:p>
                <w:p w:rsidR="00761040" w:rsidRDefault="0008788F" w:rsidP="00761040">
                  <w:pPr>
                    <w:pStyle w:val="BodyTextAward"/>
                  </w:pPr>
                </w:p>
                <w:p w:rsidR="00761040" w:rsidRDefault="00E752E1" w:rsidP="00761040">
                  <w:pPr>
                    <w:pStyle w:val="aparagraphAward"/>
                  </w:pPr>
                  <w:r>
                    <w:t>6.10.3</w:t>
                  </w:r>
                  <w:r>
                    <w:tab/>
                    <w:t>Where in this award an additional rate is expressed as a percentage, fraction or multiple of the ordinary rate of pay, it shall be calculated upon the rate prescribed in this award for the actual year of apprenticeship.</w:t>
                  </w:r>
                </w:p>
                <w:p w:rsidR="00761040" w:rsidRDefault="0008788F" w:rsidP="00761040">
                  <w:pPr>
                    <w:pStyle w:val="BodyTextAward"/>
                  </w:pPr>
                </w:p>
                <w:p w:rsidR="00D82D75" w:rsidRDefault="00E752E1" w:rsidP="00F251A9">
                  <w:pPr>
                    <w:pStyle w:val="aparagraphAward"/>
                  </w:pPr>
                  <w:r>
                    <w:t>6.10.4</w:t>
                  </w:r>
                  <w:r>
                    <w:tab/>
                    <w:t>Nothing in this clause shall operate to reduce the rate of pay fixed by the award for an adult apprentice in force immediately prior to 5 June 2003.</w:t>
                  </w:r>
                </w:p>
              </w:sdtContent>
            </w:sdt>
            <w:p w:rsidR="00F005BA" w:rsidRPr="00F94A41" w:rsidRDefault="0008788F"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lastRenderedPageBreak/>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 xml:space="preserve">Where the matter is raised by an </w:t>
          </w:r>
          <w:proofErr w:type="gramStart"/>
          <w:r>
            <w:t>employee,</w:t>
          </w:r>
          <w:proofErr w:type="gramEnd"/>
          <w:r>
            <w:t xml:space="preserv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 xml:space="preserve">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w:t>
          </w:r>
          <w:r>
            <w:lastRenderedPageBreak/>
            <w:t>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 xml:space="preserve">In addition to the notice in 10.1.1, employees over 45 years of age at the time of the giving of the notice with not less than two years continuous </w:t>
          </w:r>
          <w:proofErr w:type="gramStart"/>
          <w:r>
            <w:t>service,</w:t>
          </w:r>
          <w:proofErr w:type="gramEnd"/>
          <w:r>
            <w:t xml:space="preserv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 xml:space="preserve">The required amount of payment in lieu of notice must equal or exceed the total of all amounts that, if the employee's employment had continued until the end of the required period of notice, the </w:t>
          </w:r>
          <w:r>
            <w:lastRenderedPageBreak/>
            <w:t>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r>
          <w:proofErr w:type="gramStart"/>
          <w:r>
            <w:t>the</w:t>
          </w:r>
          <w:proofErr w:type="gramEnd"/>
          <w:r>
            <w:t xml:space="preserv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r>
          <w:proofErr w:type="gramStart"/>
          <w:r>
            <w:t>the</w:t>
          </w:r>
          <w:proofErr w:type="gramEnd"/>
          <w:r>
            <w:t xml:space="preserv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r>
          <w:proofErr w:type="gramStart"/>
          <w:r>
            <w:t>any</w:t>
          </w:r>
          <w:proofErr w:type="gramEnd"/>
          <w:r>
            <w:t xml:space="preserve">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r>
          <w:proofErr w:type="gramStart"/>
          <w:r>
            <w:t>in</w:t>
          </w:r>
          <w:proofErr w:type="gramEnd"/>
          <w:r>
            <w:t xml:space="preserve">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proofErr w:type="gramStart"/>
          <w:r>
            <w:t>to</w:t>
          </w:r>
          <w:proofErr w:type="gramEnd"/>
          <w:r>
            <w:t xml:space="preserve">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r>
          <w:proofErr w:type="gramStart"/>
          <w:r>
            <w:t>to</w:t>
          </w:r>
          <w:proofErr w:type="gramEnd"/>
          <w:r>
            <w:t xml:space="preserve">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r>
          <w:proofErr w:type="gramStart"/>
          <w:r>
            <w:t>to</w:t>
          </w:r>
          <w:proofErr w:type="gramEnd"/>
          <w:r>
            <w:t xml:space="preserve">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r>
          <w:proofErr w:type="gramStart"/>
          <w:r>
            <w:t>to</w:t>
          </w:r>
          <w:proofErr w:type="gramEnd"/>
          <w:r>
            <w:t xml:space="preserve">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 xml:space="preserve">On request, employers engaging a </w:t>
          </w:r>
          <w:proofErr w:type="spellStart"/>
          <w:r>
            <w:t>multi cultural</w:t>
          </w:r>
          <w:proofErr w:type="spellEnd"/>
          <w:r>
            <w:t xml:space="preserve">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 xml:space="preserve">Where a business is transmitted from one employer to another, as set out in Clause 14. - Redundancy, the period of continuous service that the employee had with the </w:t>
          </w:r>
          <w:proofErr w:type="spellStart"/>
          <w:r>
            <w:t>transmittor</w:t>
          </w:r>
          <w:proofErr w:type="spellEnd"/>
          <w:r>
            <w:t xml:space="preserve"> or any prior </w:t>
          </w:r>
          <w:proofErr w:type="spellStart"/>
          <w:r>
            <w:t>transmittor</w:t>
          </w:r>
          <w:proofErr w:type="spellEnd"/>
          <w:r>
            <w:t xml:space="preserve"> is deemed to be service with the </w:t>
          </w:r>
          <w:proofErr w:type="spellStart"/>
          <w:r>
            <w:t>transmittee</w:t>
          </w:r>
          <w:proofErr w:type="spellEnd"/>
          <w:r>
            <w:t xml:space="preserv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lastRenderedPageBreak/>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 xml:space="preserve">A casual employee shall mean an employee who is engaged and paid as such and, except as otherwise provided for in this </w:t>
          </w:r>
          <w:proofErr w:type="gramStart"/>
          <w:r>
            <w:t>award,</w:t>
          </w:r>
          <w:proofErr w:type="gramEnd"/>
          <w:r>
            <w:t xml:space="preserve">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 xml:space="preserve">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w:t>
          </w:r>
          <w:proofErr w:type="spellStart"/>
          <w:r>
            <w:t>non attendance</w:t>
          </w:r>
          <w:proofErr w:type="spellEnd"/>
          <w:r>
            <w:t>.</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r>
          <w:proofErr w:type="gramStart"/>
          <w:r>
            <w:t>overtime</w:t>
          </w:r>
          <w:proofErr w:type="gramEnd"/>
          <w:r>
            <w:t>;</w:t>
          </w:r>
        </w:p>
        <w:p w:rsidR="00F005BA" w:rsidRDefault="00F005BA" w:rsidP="00F005BA">
          <w:pPr>
            <w:pStyle w:val="isub-paragraphAward"/>
          </w:pPr>
          <w:r>
            <w:t>(2)</w:t>
          </w:r>
          <w:r>
            <w:tab/>
          </w:r>
          <w:proofErr w:type="gramStart"/>
          <w:r>
            <w:t>penalty</w:t>
          </w:r>
          <w:proofErr w:type="gramEnd"/>
          <w:r>
            <w:t xml:space="preserve"> rates;</w:t>
          </w:r>
        </w:p>
        <w:p w:rsidR="00F005BA" w:rsidRDefault="00F005BA" w:rsidP="00F005BA">
          <w:pPr>
            <w:pStyle w:val="isub-paragraphAward"/>
          </w:pPr>
          <w:r>
            <w:t>(3)</w:t>
          </w:r>
          <w:r>
            <w:tab/>
          </w:r>
          <w:proofErr w:type="gramStart"/>
          <w:r>
            <w:t>disability</w:t>
          </w:r>
          <w:proofErr w:type="gramEnd"/>
          <w:r>
            <w:t xml:space="preserve"> allowances;</w:t>
          </w:r>
        </w:p>
        <w:p w:rsidR="00F005BA" w:rsidRDefault="00F005BA" w:rsidP="00F005BA">
          <w:pPr>
            <w:pStyle w:val="isub-paragraphAward"/>
          </w:pPr>
          <w:r>
            <w:t>(4)</w:t>
          </w:r>
          <w:r>
            <w:tab/>
          </w:r>
          <w:proofErr w:type="gramStart"/>
          <w:r>
            <w:t>shift</w:t>
          </w:r>
          <w:proofErr w:type="gramEnd"/>
          <w:r>
            <w:t xml:space="preserve"> allowances;</w:t>
          </w:r>
        </w:p>
        <w:p w:rsidR="00F005BA" w:rsidRDefault="00F005BA" w:rsidP="00F005BA">
          <w:pPr>
            <w:pStyle w:val="isub-paragraphAward"/>
          </w:pPr>
          <w:r>
            <w:t>(5)</w:t>
          </w:r>
          <w:r>
            <w:tab/>
          </w:r>
          <w:proofErr w:type="gramStart"/>
          <w:r>
            <w:t>special</w:t>
          </w:r>
          <w:proofErr w:type="gramEnd"/>
          <w:r>
            <w:t xml:space="preserve"> rates;</w:t>
          </w:r>
        </w:p>
        <w:p w:rsidR="00F005BA" w:rsidRDefault="00F005BA" w:rsidP="00F005BA">
          <w:pPr>
            <w:pStyle w:val="isub-paragraphAward"/>
          </w:pPr>
          <w:r>
            <w:t>(6)</w:t>
          </w:r>
          <w:r>
            <w:tab/>
          </w:r>
          <w:proofErr w:type="gramStart"/>
          <w:r>
            <w:t>fares</w:t>
          </w:r>
          <w:proofErr w:type="gramEnd"/>
          <w:r>
            <w:t xml:space="preserve"> and travelling time allowances;</w:t>
          </w:r>
        </w:p>
        <w:p w:rsidR="00F005BA" w:rsidRDefault="00F005BA" w:rsidP="00F005BA">
          <w:pPr>
            <w:pStyle w:val="isub-paragraphAward"/>
          </w:pPr>
          <w:r>
            <w:t>(7)</w:t>
          </w:r>
          <w:r>
            <w:tab/>
          </w:r>
          <w:proofErr w:type="gramStart"/>
          <w:r>
            <w:t>bonuses</w:t>
          </w:r>
          <w:proofErr w:type="gramEnd"/>
          <w:r>
            <w:t>; and</w:t>
          </w:r>
        </w:p>
        <w:p w:rsidR="00F005BA" w:rsidRPr="00F94A41" w:rsidRDefault="00F005BA" w:rsidP="00F005BA">
          <w:pPr>
            <w:pStyle w:val="isub-paragraphAward"/>
          </w:pPr>
          <w:r>
            <w:t>(8)</w:t>
          </w:r>
          <w:r>
            <w:tab/>
          </w:r>
          <w:proofErr w:type="gramStart"/>
          <w:r>
            <w:t>any</w:t>
          </w:r>
          <w:proofErr w:type="gramEnd"/>
          <w:r>
            <w:t xml:space="preserve">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lastRenderedPageBreak/>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r>
          <w:proofErr w:type="gramStart"/>
          <w:r>
            <w:t>Provided</w:t>
          </w:r>
          <w:proofErr w:type="gramEnd"/>
          <w:r>
            <w:t xml:space="preserve">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r>
          <w:proofErr w:type="gramStart"/>
          <w:r>
            <w:t>During</w:t>
          </w:r>
          <w:proofErr w:type="gramEnd"/>
          <w:r>
            <w:t xml:space="preserve">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w:t>
          </w:r>
          <w:proofErr w:type="spellStart"/>
          <w:r>
            <w:t>transmittor</w:t>
          </w:r>
          <w:proofErr w:type="spellEnd"/>
          <w:r>
            <w:t xml:space="preserve">) to another employer (in this subclause called the </w:t>
          </w:r>
          <w:proofErr w:type="spellStart"/>
          <w:r>
            <w:rPr>
              <w:bCs/>
            </w:rPr>
            <w:t>transmittee</w:t>
          </w:r>
          <w:proofErr w:type="spellEnd"/>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 xml:space="preserve">Where the employee accepts employment with the </w:t>
          </w:r>
          <w:proofErr w:type="spellStart"/>
          <w:r>
            <w:t>transmittee</w:t>
          </w:r>
          <w:proofErr w:type="spellEnd"/>
          <w:r>
            <w:t xml:space="preserve"> which recognises the period of continuous service which the employee had with the </w:t>
          </w:r>
          <w:proofErr w:type="spellStart"/>
          <w:r>
            <w:t>transmittor</w:t>
          </w:r>
          <w:proofErr w:type="spellEnd"/>
          <w:r>
            <w:t xml:space="preserve"> and any prior </w:t>
          </w:r>
          <w:proofErr w:type="spellStart"/>
          <w:r>
            <w:t>transmittor</w:t>
          </w:r>
          <w:proofErr w:type="spellEnd"/>
          <w:r>
            <w:t xml:space="preserve"> to be continuous service of the employee with the </w:t>
          </w:r>
          <w:proofErr w:type="spellStart"/>
          <w:r>
            <w:t>transmittee</w:t>
          </w:r>
          <w:proofErr w:type="spellEnd"/>
          <w:r>
            <w:t>; or</w:t>
          </w:r>
        </w:p>
        <w:p w:rsidR="00F005BA" w:rsidRPr="00F94A41" w:rsidRDefault="00F005BA" w:rsidP="00F005BA">
          <w:pPr>
            <w:pStyle w:val="isub-paragraphAward"/>
          </w:pPr>
        </w:p>
        <w:p w:rsidR="00F005BA" w:rsidRPr="00F94A41" w:rsidRDefault="00F005BA" w:rsidP="00F005BA">
          <w:pPr>
            <w:pStyle w:val="isub-paragraphAward"/>
          </w:pPr>
          <w:r>
            <w:rPr>
              <w:bCs/>
            </w:rPr>
            <w:t>(2)</w:t>
          </w:r>
          <w:r>
            <w:tab/>
            <w:t xml:space="preserve">Where the employee rejects an offer of employment with the </w:t>
          </w:r>
          <w:proofErr w:type="spellStart"/>
          <w:r>
            <w:t>transmittee</w:t>
          </w:r>
          <w:proofErr w:type="spellEnd"/>
          <w:r>
            <w:t>:</w:t>
          </w:r>
        </w:p>
        <w:p w:rsidR="00F005BA" w:rsidRPr="00F94A41" w:rsidRDefault="00F005BA" w:rsidP="00F005BA">
          <w:pPr>
            <w:pStyle w:val="isub-paragraphAward"/>
          </w:pPr>
        </w:p>
        <w:p w:rsidR="00F005BA" w:rsidRPr="00F94A41" w:rsidRDefault="00F005BA" w:rsidP="00F005BA">
          <w:pPr>
            <w:pStyle w:val="aaplacitumAward"/>
          </w:pPr>
          <w:r>
            <w:lastRenderedPageBreak/>
            <w:t>(a)</w:t>
          </w:r>
          <w:r>
            <w:tab/>
            <w:t xml:space="preserve">in which the terms and conditions are substantially similar and no less favourable, considered on an overall basis, than the terms and conditions applicable to the employee at the time of ceasing employment with the </w:t>
          </w:r>
          <w:proofErr w:type="spellStart"/>
          <w:r>
            <w:t>transmittor</w:t>
          </w:r>
          <w:proofErr w:type="spellEnd"/>
          <w:r>
            <w:t>; and</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which</w:t>
          </w:r>
          <w:proofErr w:type="gramEnd"/>
          <w:r>
            <w:t xml:space="preserve"> recognises the period of continuous service which the employee had with the </w:t>
          </w:r>
          <w:proofErr w:type="spellStart"/>
          <w:r>
            <w:t>transmittor</w:t>
          </w:r>
          <w:proofErr w:type="spellEnd"/>
          <w:r>
            <w:t xml:space="preserve"> and any prior </w:t>
          </w:r>
          <w:proofErr w:type="spellStart"/>
          <w:r>
            <w:t>transmittor</w:t>
          </w:r>
          <w:proofErr w:type="spellEnd"/>
          <w:r>
            <w:t xml:space="preserve"> to be continuous service of the employee with the </w:t>
          </w:r>
          <w:proofErr w:type="spellStart"/>
          <w:r>
            <w:t>transmittee</w:t>
          </w:r>
          <w:proofErr w:type="spellEnd"/>
          <w:r>
            <w:t>.</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r>
          <w:proofErr w:type="gramStart"/>
          <w:r>
            <w:t>employees</w:t>
          </w:r>
          <w:proofErr w:type="gramEnd"/>
          <w:r>
            <w:t xml:space="preserve">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r>
          <w:proofErr w:type="gramStart"/>
          <w:r>
            <w:t>probationary</w:t>
          </w:r>
          <w:proofErr w:type="gramEnd"/>
          <w:r>
            <w:t xml:space="preserve"> employees;</w:t>
          </w:r>
        </w:p>
        <w:p w:rsidR="00F005BA" w:rsidRPr="00F94A41" w:rsidRDefault="00F005BA" w:rsidP="00F005BA">
          <w:pPr>
            <w:pStyle w:val="aparagraphAward"/>
          </w:pPr>
        </w:p>
        <w:p w:rsidR="00F005BA" w:rsidRDefault="00F005BA" w:rsidP="00F005BA">
          <w:pPr>
            <w:pStyle w:val="aparagraphAward"/>
          </w:pPr>
          <w:r>
            <w:t>14.8.3</w:t>
          </w:r>
          <w:r>
            <w:tab/>
          </w:r>
          <w:proofErr w:type="gramStart"/>
          <w:r>
            <w:t>apprentices</w:t>
          </w:r>
          <w:proofErr w:type="gramEnd"/>
          <w:r>
            <w:t>;</w:t>
          </w:r>
        </w:p>
        <w:p w:rsidR="00F005BA" w:rsidRPr="00F94A41" w:rsidRDefault="00F005BA" w:rsidP="00F005BA">
          <w:pPr>
            <w:pStyle w:val="aparagraphAward"/>
          </w:pPr>
        </w:p>
        <w:p w:rsidR="00F005BA" w:rsidRDefault="00F005BA" w:rsidP="00F005BA">
          <w:pPr>
            <w:pStyle w:val="aparagraphAward"/>
          </w:pPr>
          <w:r>
            <w:t>14.8.4</w:t>
          </w:r>
          <w:r>
            <w:tab/>
          </w:r>
          <w:proofErr w:type="gramStart"/>
          <w:r>
            <w:t>trainees</w:t>
          </w:r>
          <w:proofErr w:type="gramEnd"/>
          <w:r>
            <w:t>;</w:t>
          </w:r>
        </w:p>
        <w:p w:rsidR="00F005BA" w:rsidRPr="00F94A41" w:rsidRDefault="00F005BA" w:rsidP="00F005BA">
          <w:pPr>
            <w:pStyle w:val="aparagraphAward"/>
          </w:pPr>
        </w:p>
        <w:p w:rsidR="00F005BA" w:rsidRDefault="00F005BA" w:rsidP="00F005BA">
          <w:pPr>
            <w:pStyle w:val="aparagraphAward"/>
          </w:pPr>
          <w:r>
            <w:t>14.8.5</w:t>
          </w:r>
          <w:r>
            <w:tab/>
          </w:r>
          <w:proofErr w:type="gramStart"/>
          <w:r>
            <w:t>employees</w:t>
          </w:r>
          <w:proofErr w:type="gramEnd"/>
          <w:r>
            <w:t xml:space="preserve">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r>
          <w:proofErr w:type="gramStart"/>
          <w:r>
            <w:t>casual</w:t>
          </w:r>
          <w:proofErr w:type="gramEnd"/>
          <w:r>
            <w:t xml:space="preserve">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r>
          <w:proofErr w:type="gramStart"/>
          <w:r>
            <w:t>the</w:t>
          </w:r>
          <w:proofErr w:type="gramEnd"/>
          <w:r>
            <w:t xml:space="preserv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the</w:t>
          </w:r>
          <w:proofErr w:type="gramEnd"/>
          <w:r>
            <w:t xml:space="preserv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the</w:t>
          </w:r>
          <w:proofErr w:type="gramEnd"/>
          <w:r>
            <w:t xml:space="preserv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 xml:space="preserve">Where a redundancy dispute arises and discussions occur in accordance with this clause the employer will, as early as possible, consult on measures taken to avert or to minimise any proposed redundancies and measures to mitigate the </w:t>
          </w:r>
          <w:proofErr w:type="spellStart"/>
          <w:r>
            <w:t>adverse affects</w:t>
          </w:r>
          <w:proofErr w:type="spellEnd"/>
          <w:r>
            <w:t xml:space="preserve">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proofErr w:type="gramStart"/>
          <w:r>
            <w:t>Basic oral and written literacy and numeracy skills to enable liaison with immediate work group.</w:t>
          </w:r>
          <w:proofErr w:type="gramEnd"/>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Are</w:t>
          </w:r>
          <w:proofErr w:type="gramEnd"/>
          <w:r>
            <w:t xml:space="preserv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Are</w:t>
          </w:r>
          <w:proofErr w:type="gramEnd"/>
          <w:r>
            <w:t xml:space="preserv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w:t>
          </w:r>
          <w:proofErr w:type="spellStart"/>
          <w:r>
            <w:t>i</w:t>
          </w:r>
          <w:proofErr w:type="spellEnd"/>
          <w:r>
            <w:t>)</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proofErr w:type="gramStart"/>
          <w:r>
            <w:t>(iv)</w:t>
          </w:r>
          <w:r>
            <w:tab/>
            <w:t>Operator</w:t>
          </w:r>
          <w:proofErr w:type="gramEnd"/>
          <w:r>
            <w:t xml:space="preserve">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w:t>
          </w:r>
          <w:proofErr w:type="spellStart"/>
          <w:r>
            <w:t>mulcher</w:t>
          </w:r>
          <w:proofErr w:type="spellEnd"/>
          <w:r>
            <w:t>,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 xml:space="preserve">Intermediate construction and/or maintenance, i.e., intermediate concreting and/or bitumen, formwork and </w:t>
          </w:r>
          <w:proofErr w:type="spellStart"/>
          <w:r>
            <w:t>pipelaying</w:t>
          </w:r>
          <w:proofErr w:type="spellEnd"/>
          <w:r>
            <w:t>.</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w:t>
          </w:r>
          <w:proofErr w:type="spellStart"/>
          <w:r>
            <w:t>i</w:t>
          </w:r>
          <w:proofErr w:type="spellEnd"/>
          <w:r>
            <w:t>)</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proofErr w:type="gramStart"/>
          <w:r>
            <w:t>(iv)</w:t>
          </w:r>
          <w:r>
            <w:tab/>
            <w:t>Operator</w:t>
          </w:r>
          <w:proofErr w:type="gramEnd"/>
          <w:r>
            <w:t xml:space="preserve">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 xml:space="preserve">Examples: Loader (yard) (borrow pit), chipper, roller (base course), </w:t>
          </w:r>
          <w:proofErr w:type="spellStart"/>
          <w:r>
            <w:t>cherrypicker</w:t>
          </w:r>
          <w:proofErr w:type="spellEnd"/>
          <w:r>
            <w:t xml:space="preserve">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w:t>
          </w:r>
          <w:proofErr w:type="spellStart"/>
          <w:r>
            <w:t>i</w:t>
          </w:r>
          <w:proofErr w:type="spellEnd"/>
          <w:r>
            <w:t>)</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proofErr w:type="gramStart"/>
          <w:r>
            <w:t>Oral and written literacy and numeracy skills to provide information and advice to other employees, higher level staff and members of the public.</w:t>
          </w:r>
          <w:proofErr w:type="gramEnd"/>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 xml:space="preserve">Advanced construction and/or maintenance, i.e., advanced concreting and/or bitumen finishing work, </w:t>
          </w:r>
          <w:proofErr w:type="spellStart"/>
          <w:r>
            <w:t>pipelaying</w:t>
          </w:r>
          <w:proofErr w:type="spellEnd"/>
          <w:r>
            <w:t>,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w:t>
          </w:r>
          <w:proofErr w:type="spellStart"/>
          <w:r>
            <w:t>i</w:t>
          </w:r>
          <w:proofErr w:type="spellEnd"/>
          <w:r>
            <w:t>)</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proofErr w:type="gramStart"/>
          <w:r>
            <w:t>(iv)</w:t>
          </w:r>
          <w:r>
            <w:tab/>
            <w:t>Dimensional</w:t>
          </w:r>
          <w:proofErr w:type="gramEnd"/>
          <w:r>
            <w:t xml:space="preserve">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 xml:space="preserve">Examples: </w:t>
          </w:r>
          <w:proofErr w:type="spellStart"/>
          <w:r>
            <w:t>Hiab</w:t>
          </w:r>
          <w:proofErr w:type="spellEnd"/>
          <w:r>
            <w:t xml:space="preserve">, loader (box out), grader (box out) (maintenance), excavator (box out), street sweeper, gang mower (sports turf), </w:t>
          </w:r>
          <w:proofErr w:type="spellStart"/>
          <w:r>
            <w:t>cherrypicker</w:t>
          </w:r>
          <w:proofErr w:type="spellEnd"/>
          <w:r>
            <w:t xml:space="preserve">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w:t>
          </w:r>
          <w:proofErr w:type="gramStart"/>
          <w:r>
            <w:t>g</w:t>
          </w:r>
          <w:proofErr w:type="gramEnd"/>
          <w:r>
            <w:t>)</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w:t>
          </w:r>
          <w:proofErr w:type="spellStart"/>
          <w:r>
            <w:t>i</w:t>
          </w:r>
          <w:proofErr w:type="spellEnd"/>
          <w:r>
            <w:t>)</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 xml:space="preserve">Sound knowledge of Council safety policy requirements as they relate to the job being undertaken and the </w:t>
          </w:r>
          <w:proofErr w:type="spellStart"/>
          <w:r>
            <w:t>affect</w:t>
          </w:r>
          <w:proofErr w:type="spellEnd"/>
          <w:r>
            <w:t xml:space="preserve">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proofErr w:type="gramStart"/>
          <w:r>
            <w:t>Oral and written literacy and numeracy skills to provide information and advice to other employees, higher level staff, clients, suppliers, and members of the public.</w:t>
          </w:r>
          <w:proofErr w:type="gramEnd"/>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proofErr w:type="gramStart"/>
          <w:r>
            <w:t>Exercises good interpersonal and communication skills.</w:t>
          </w:r>
          <w:proofErr w:type="gramEnd"/>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proofErr w:type="gramStart"/>
          <w:r>
            <w:t>Performs non-trade tasks within the employee’s skill, competence and training.</w:t>
          </w:r>
          <w:proofErr w:type="gramEnd"/>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w:t>
          </w:r>
          <w:proofErr w:type="spellStart"/>
          <w:r>
            <w:t>i</w:t>
          </w:r>
          <w:proofErr w:type="spellEnd"/>
          <w:r>
            <w:t>)</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proofErr w:type="gramStart"/>
          <w:r>
            <w:t>(iv)</w:t>
          </w:r>
          <w:r>
            <w:tab/>
            <w:t>Dimensional</w:t>
          </w:r>
          <w:proofErr w:type="gramEnd"/>
          <w:r>
            <w:t xml:space="preserve">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lastRenderedPageBreak/>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 xml:space="preserve">Sound knowledge of Council safety policy requirements as they relate to the job being performed and the </w:t>
          </w:r>
          <w:proofErr w:type="spellStart"/>
          <w:r>
            <w:t>affect</w:t>
          </w:r>
          <w:proofErr w:type="spellEnd"/>
          <w:r>
            <w:t xml:space="preserve">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 xml:space="preserve">Problems at this level are frequently of a complex or technical </w:t>
          </w:r>
          <w:proofErr w:type="gramStart"/>
          <w:r>
            <w:t>nature, with solutions not necessarily related to previous direct experience and therefore require</w:t>
          </w:r>
          <w:proofErr w:type="gramEnd"/>
          <w:r>
            <w:t xml:space="preserv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 xml:space="preserve">Materials, equipment and cost estimating.  </w:t>
          </w:r>
          <w:proofErr w:type="gramStart"/>
          <w:r>
            <w:t>Job cost and budgetary control.</w:t>
          </w:r>
          <w:proofErr w:type="gramEnd"/>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 xml:space="preserve">Sound knowledge of Council safety policy requirements as they relate to the job being performed and the </w:t>
          </w:r>
          <w:proofErr w:type="spellStart"/>
          <w:r>
            <w:t>affect</w:t>
          </w:r>
          <w:proofErr w:type="spellEnd"/>
          <w:r>
            <w:t xml:space="preserve">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E53573">
                      <w:rPr>
                        <w:noProof/>
                        <w:color w:val="000000"/>
                      </w:rPr>
                      <w:t>17.41</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553693955"/>
                      </w:sdtPr>
                      <w:sdtEndPr/>
                      <w:sdtContent>
                        <w:r w:rsidR="00E752E1">
                          <w:rPr>
                            <w:color w:val="000000"/>
                          </w:rPr>
                          <w:t>661.70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E53573">
                      <w:rPr>
                        <w:noProof/>
                        <w:color w:val="000000"/>
                      </w:rPr>
                      <w:t>17.87</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1689582881"/>
                      </w:sdtPr>
                      <w:sdtEndPr/>
                      <w:sdtContent>
                        <w:r w:rsidR="00E752E1">
                          <w:rPr>
                            <w:color w:val="000000"/>
                          </w:rPr>
                          <w:t>679.20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E53573">
                      <w:rPr>
                        <w:noProof/>
                        <w:color w:val="000000"/>
                      </w:rPr>
                      <w:t>18.51</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2099503440"/>
                      </w:sdtPr>
                      <w:sdtEndPr/>
                      <w:sdtContent>
                        <w:r w:rsidR="00E752E1">
                          <w:rPr>
                            <w:color w:val="000000"/>
                          </w:rPr>
                          <w:t>703.50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E53573">
                      <w:rPr>
                        <w:noProof/>
                        <w:color w:val="000000"/>
                      </w:rPr>
                      <w:t>19.09</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1993226918"/>
                      </w:sdtPr>
                      <w:sdtEndPr/>
                      <w:sdtContent>
                        <w:r w:rsidR="00E752E1">
                          <w:rPr>
                            <w:color w:val="000000"/>
                          </w:rPr>
                          <w:t>725.40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E53573">
                      <w:rPr>
                        <w:noProof/>
                        <w:color w:val="000000"/>
                      </w:rPr>
                      <w:t>19.49</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257994514"/>
                      </w:sdtPr>
                      <w:sdtEndPr/>
                      <w:sdtContent>
                        <w:r w:rsidR="00E752E1">
                          <w:rPr>
                            <w:color w:val="000000"/>
                          </w:rPr>
                          <w:t>740.80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E53573">
                      <w:rPr>
                        <w:noProof/>
                        <w:color w:val="000000"/>
                      </w:rPr>
                      <w:t>20.01</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339537153"/>
                      </w:sdtPr>
                      <w:sdtEndPr/>
                      <w:sdtContent>
                        <w:r w:rsidR="00E752E1">
                          <w:rPr>
                            <w:color w:val="000000"/>
                          </w:rPr>
                          <w:t>760.50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E53573">
                      <w:rPr>
                        <w:noProof/>
                        <w:color w:val="000000"/>
                      </w:rPr>
                      <w:t>20.31</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1524962306"/>
                      </w:sdtPr>
                      <w:sdtEndPr/>
                      <w:sdtContent>
                        <w:r w:rsidR="00E752E1">
                          <w:rPr>
                            <w:color w:val="000000"/>
                          </w:rPr>
                          <w:t>771.60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E53573">
                      <w:rPr>
                        <w:noProof/>
                        <w:color w:val="000000"/>
                      </w:rPr>
                      <w:t>21.18</w:t>
                    </w:r>
                    <w:r>
                      <w:rPr>
                        <w:noProof/>
                        <w:color w:val="000000"/>
                      </w:rPr>
                      <w:fldChar w:fldCharType="end"/>
                    </w:r>
                  </w:p>
                </w:tc>
                <w:tc>
                  <w:tcPr>
                    <w:tcW w:w="2092" w:type="dxa"/>
                    <w:vAlign w:val="bottom"/>
                  </w:tcPr>
                  <w:p w:rsidR="00F005BA" w:rsidRPr="00F94A41" w:rsidRDefault="0008788F" w:rsidP="00F005BA">
                    <w:pPr>
                      <w:widowControl w:val="0"/>
                      <w:jc w:val="center"/>
                      <w:rPr>
                        <w:color w:val="000000"/>
                      </w:rPr>
                    </w:pPr>
                    <w:sdt>
                      <w:sdtPr>
                        <w:alias w:val="Weekly Wage"/>
                        <w:tag w:val="Wage.Weekly"/>
                        <w:id w:val="822058355"/>
                      </w:sdtPr>
                      <w:sdtEndPr/>
                      <w:sdtContent>
                        <w:r w:rsidR="00E752E1">
                          <w:rPr>
                            <w:color w:val="000000"/>
                          </w:rPr>
                          <w:t>804.70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lastRenderedPageBreak/>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679.90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 xml:space="preserve">Due to the existing applicable award wage rates being greater than the relevant proportionate federal minimum wage, this clause has no application to employees undertaking a National Training Wage Traineeship, an Australian Traineeship, a Career Start Traineeship, a </w:t>
              </w:r>
              <w:proofErr w:type="spellStart"/>
              <w:r>
                <w:t>Jobskills</w:t>
              </w:r>
              <w:proofErr w:type="spellEnd"/>
              <w:r>
                <w:t xml:space="preserve">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r>
              <w:proofErr w:type="gramStart"/>
              <w:r>
                <w:t>applies</w:t>
              </w:r>
              <w:proofErr w:type="gramEnd"/>
              <w:r>
                <w:t xml:space="preserve">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r>
              <w:proofErr w:type="gramStart"/>
              <w:r>
                <w:t>applies</w:t>
              </w:r>
              <w:proofErr w:type="gramEnd"/>
              <w:r>
                <w:t xml:space="preserve">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 xml:space="preserve">This subclause defines the conditions which will apply to employees, who because of the effects of a </w:t>
              </w:r>
              <w:proofErr w:type="gramStart"/>
              <w:r>
                <w:t>disability,</w:t>
              </w:r>
              <w:proofErr w:type="gramEnd"/>
              <w:r>
                <w:t xml:space="preserve">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r>
              <w:proofErr w:type="gramStart"/>
              <w:r>
                <w:t>the</w:t>
              </w:r>
              <w:proofErr w:type="gramEnd"/>
              <w:r>
                <w:t xml:space="preserv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lastRenderedPageBreak/>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lastRenderedPageBreak/>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08788F"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r>
          <w:proofErr w:type="gramStart"/>
          <w:r>
            <w:t>the</w:t>
          </w:r>
          <w:proofErr w:type="gramEnd"/>
          <w:r>
            <w:t xml:space="preserv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 xml:space="preserve">An employee who, on any day, or from day to day, is required to work at a job away from his/her usual headquarters, depot or other workplace shall, at the direction of his/her employer, present </w:t>
          </w:r>
          <w:proofErr w:type="gramStart"/>
          <w:r>
            <w:t>himself/herself</w:t>
          </w:r>
          <w:proofErr w:type="gramEnd"/>
          <w:r>
            <w:t xml:space="preserve">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climatic</w:t>
          </w:r>
          <w:proofErr w:type="gramEnd"/>
          <w:r>
            <w:t xml:space="preserve">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the</w:t>
          </w:r>
          <w:proofErr w:type="gramEnd"/>
          <w:r>
            <w:t xml:space="preserv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dust</w:t>
          </w:r>
          <w:proofErr w:type="gramEnd"/>
          <w:r>
            <w:t xml:space="preserve">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r>
          <w:proofErr w:type="gramStart"/>
          <w:r>
            <w:t>sloppy</w:t>
          </w:r>
          <w:proofErr w:type="gramEnd"/>
          <w:r>
            <w:t xml:space="preserve">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r>
          <w:proofErr w:type="gramStart"/>
          <w:r>
            <w:t>dirty</w:t>
          </w:r>
          <w:proofErr w:type="gramEnd"/>
          <w:r>
            <w:t xml:space="preserve">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r>
          <w:proofErr w:type="gramStart"/>
          <w:r>
            <w:t>drippings</w:t>
          </w:r>
          <w:proofErr w:type="gramEnd"/>
          <w:r>
            <w:t xml:space="preserve">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r>
          <w:proofErr w:type="gramStart"/>
          <w:r>
            <w:t>the</w:t>
          </w:r>
          <w:proofErr w:type="gramEnd"/>
          <w:r>
            <w:t xml:space="preserv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E53573"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E53573"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08788F" w:rsidP="00E40C23">
                    <w:pPr>
                      <w:pStyle w:val="BodyTextAward"/>
                    </w:pPr>
                  </w:p>
                </w:tc>
                <w:tc>
                  <w:tcPr>
                    <w:tcW w:w="1137" w:type="dxa"/>
                    <w:tcBorders>
                      <w:top w:val="nil"/>
                      <w:left w:val="nil"/>
                      <w:bottom w:val="nil"/>
                      <w:right w:val="nil"/>
                    </w:tcBorders>
                  </w:tcPr>
                  <w:p w:rsidR="007B6473" w:rsidRPr="00731FB3" w:rsidRDefault="0008788F" w:rsidP="00E40C23">
                    <w:pPr>
                      <w:pStyle w:val="BodyTextAward"/>
                      <w:tabs>
                        <w:tab w:val="decimal" w:pos="432"/>
                      </w:tabs>
                      <w:ind w:left="-108"/>
                      <w:jc w:val="left"/>
                    </w:pPr>
                  </w:p>
                </w:tc>
              </w:tr>
              <w:tr w:rsidR="007B6473" w:rsidRPr="00731FB3" w:rsidTr="00E40C23">
                <w:trPr>
                  <w:trHeight w:val="245"/>
                </w:trPr>
                <w:tc>
                  <w:tcPr>
                    <w:tcW w:w="7462" w:type="dxa"/>
                    <w:tcBorders>
                      <w:top w:val="nil"/>
                      <w:left w:val="nil"/>
                      <w:bottom w:val="nil"/>
                      <w:right w:val="nil"/>
                    </w:tcBorders>
                    <w:vAlign w:val="bottom"/>
                  </w:tcPr>
                  <w:p w:rsidR="007B6473" w:rsidRPr="00731FB3" w:rsidRDefault="00E53573" w:rsidP="006B6942">
                    <w:r>
                      <w:t>Agnew</w:t>
                    </w:r>
                  </w:p>
                </w:tc>
                <w:tc>
                  <w:tcPr>
                    <w:tcW w:w="1137" w:type="dxa"/>
                    <w:tcBorders>
                      <w:top w:val="nil"/>
                      <w:left w:val="nil"/>
                      <w:bottom w:val="nil"/>
                      <w:right w:val="nil"/>
                    </w:tcBorders>
                    <w:vAlign w:val="center"/>
                  </w:tcPr>
                  <w:p w:rsidR="007B6473" w:rsidRPr="00731FB3" w:rsidRDefault="00E53573" w:rsidP="0027518E">
                    <w:pPr>
                      <w:jc w:val="right"/>
                    </w:pPr>
                    <w:r w:rsidRPr="00731FB3">
                      <w:t>$</w:t>
                    </w:r>
                    <w:r>
                      <w:t>20.80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Argyle</w:t>
                    </w:r>
                  </w:p>
                </w:tc>
                <w:tc>
                  <w:tcPr>
                    <w:tcW w:w="1137" w:type="dxa"/>
                    <w:tcBorders>
                      <w:top w:val="nil"/>
                      <w:left w:val="nil"/>
                      <w:bottom w:val="nil"/>
                      <w:right w:val="nil"/>
                    </w:tcBorders>
                    <w:vAlign w:val="bottom"/>
                  </w:tcPr>
                  <w:p w:rsidR="006B6942" w:rsidRDefault="00E53573">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Balladonia</w:t>
                    </w:r>
                  </w:p>
                </w:tc>
                <w:tc>
                  <w:tcPr>
                    <w:tcW w:w="1137" w:type="dxa"/>
                    <w:tcBorders>
                      <w:top w:val="nil"/>
                      <w:left w:val="nil"/>
                      <w:bottom w:val="nil"/>
                      <w:right w:val="nil"/>
                    </w:tcBorders>
                    <w:vAlign w:val="bottom"/>
                  </w:tcPr>
                  <w:p w:rsidR="006B6942" w:rsidRDefault="00E53573">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Barrow Island</w:t>
                    </w:r>
                  </w:p>
                </w:tc>
                <w:tc>
                  <w:tcPr>
                    <w:tcW w:w="1137" w:type="dxa"/>
                    <w:tcBorders>
                      <w:top w:val="nil"/>
                      <w:left w:val="nil"/>
                      <w:bottom w:val="nil"/>
                      <w:right w:val="nil"/>
                    </w:tcBorders>
                    <w:vAlign w:val="bottom"/>
                  </w:tcPr>
                  <w:p w:rsidR="006B6942" w:rsidRDefault="00E53573">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Boulder</w:t>
                    </w:r>
                  </w:p>
                </w:tc>
                <w:tc>
                  <w:tcPr>
                    <w:tcW w:w="1137" w:type="dxa"/>
                    <w:tcBorders>
                      <w:top w:val="nil"/>
                      <w:left w:val="nil"/>
                      <w:bottom w:val="nil"/>
                      <w:right w:val="nil"/>
                    </w:tcBorders>
                    <w:vAlign w:val="bottom"/>
                  </w:tcPr>
                  <w:p w:rsidR="006B6942" w:rsidRDefault="00E5357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Broome</w:t>
                    </w:r>
                  </w:p>
                </w:tc>
                <w:tc>
                  <w:tcPr>
                    <w:tcW w:w="1137" w:type="dxa"/>
                    <w:tcBorders>
                      <w:top w:val="nil"/>
                      <w:left w:val="nil"/>
                      <w:bottom w:val="nil"/>
                      <w:right w:val="nil"/>
                    </w:tcBorders>
                    <w:vAlign w:val="bottom"/>
                  </w:tcPr>
                  <w:p w:rsidR="006B6942" w:rsidRDefault="00E53573">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Bullfinch</w:t>
                    </w:r>
                  </w:p>
                </w:tc>
                <w:tc>
                  <w:tcPr>
                    <w:tcW w:w="1137" w:type="dxa"/>
                    <w:tcBorders>
                      <w:top w:val="nil"/>
                      <w:left w:val="nil"/>
                      <w:bottom w:val="nil"/>
                      <w:right w:val="nil"/>
                    </w:tcBorders>
                    <w:vAlign w:val="bottom"/>
                  </w:tcPr>
                  <w:p w:rsidR="006B6942" w:rsidRDefault="00E5357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Carnarvon</w:t>
                    </w:r>
                  </w:p>
                </w:tc>
                <w:tc>
                  <w:tcPr>
                    <w:tcW w:w="1137" w:type="dxa"/>
                    <w:tcBorders>
                      <w:top w:val="nil"/>
                      <w:left w:val="nil"/>
                      <w:right w:val="nil"/>
                    </w:tcBorders>
                    <w:vAlign w:val="bottom"/>
                  </w:tcPr>
                  <w:p w:rsidR="006B6942" w:rsidRDefault="00E5357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Cockatoo Island</w:t>
                    </w:r>
                  </w:p>
                </w:tc>
                <w:tc>
                  <w:tcPr>
                    <w:tcW w:w="1137" w:type="dxa"/>
                    <w:tcBorders>
                      <w:left w:val="nil"/>
                      <w:bottom w:val="nil"/>
                      <w:right w:val="nil"/>
                    </w:tcBorders>
                    <w:vAlign w:val="bottom"/>
                  </w:tcPr>
                  <w:p w:rsidR="006B6942" w:rsidRDefault="00E53573">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Coolgardie</w:t>
                    </w:r>
                  </w:p>
                </w:tc>
                <w:tc>
                  <w:tcPr>
                    <w:tcW w:w="1137" w:type="dxa"/>
                    <w:tcBorders>
                      <w:top w:val="nil"/>
                      <w:left w:val="nil"/>
                      <w:bottom w:val="nil"/>
                      <w:right w:val="nil"/>
                    </w:tcBorders>
                    <w:vAlign w:val="bottom"/>
                  </w:tcPr>
                  <w:p w:rsidR="006B6942" w:rsidRDefault="00E5357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Cue</w:t>
                    </w:r>
                  </w:p>
                </w:tc>
                <w:tc>
                  <w:tcPr>
                    <w:tcW w:w="1137" w:type="dxa"/>
                    <w:tcBorders>
                      <w:top w:val="nil"/>
                      <w:left w:val="nil"/>
                      <w:bottom w:val="nil"/>
                      <w:right w:val="nil"/>
                    </w:tcBorders>
                    <w:vAlign w:val="bottom"/>
                  </w:tcPr>
                  <w:p w:rsidR="006B6942" w:rsidRDefault="00E53573">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Dampier</w:t>
                    </w:r>
                  </w:p>
                </w:tc>
                <w:tc>
                  <w:tcPr>
                    <w:tcW w:w="1137" w:type="dxa"/>
                    <w:tcBorders>
                      <w:top w:val="nil"/>
                      <w:left w:val="nil"/>
                      <w:bottom w:val="nil"/>
                      <w:right w:val="nil"/>
                    </w:tcBorders>
                    <w:vAlign w:val="bottom"/>
                  </w:tcPr>
                  <w:p w:rsidR="006B6942" w:rsidRDefault="00E53573">
                    <w:pPr>
                      <w:jc w:val="right"/>
                    </w:pPr>
                    <w:r>
                      <w:t>$29.10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Denham</w:t>
                    </w:r>
                  </w:p>
                </w:tc>
                <w:tc>
                  <w:tcPr>
                    <w:tcW w:w="1137" w:type="dxa"/>
                    <w:tcBorders>
                      <w:top w:val="nil"/>
                      <w:left w:val="nil"/>
                      <w:bottom w:val="nil"/>
                      <w:right w:val="nil"/>
                    </w:tcBorders>
                    <w:vAlign w:val="bottom"/>
                  </w:tcPr>
                  <w:p w:rsidR="006B6942" w:rsidRDefault="00E5357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Derby</w:t>
                    </w:r>
                  </w:p>
                </w:tc>
                <w:tc>
                  <w:tcPr>
                    <w:tcW w:w="1137" w:type="dxa"/>
                    <w:tcBorders>
                      <w:top w:val="nil"/>
                      <w:left w:val="nil"/>
                      <w:bottom w:val="nil"/>
                      <w:right w:val="nil"/>
                    </w:tcBorders>
                    <w:vAlign w:val="bottom"/>
                  </w:tcPr>
                  <w:p w:rsidR="006B6942" w:rsidRDefault="00E53573">
                    <w:pPr>
                      <w:jc w:val="right"/>
                    </w:pPr>
                    <w:r>
                      <w:t>$34.80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Esperance</w:t>
                    </w:r>
                  </w:p>
                </w:tc>
                <w:tc>
                  <w:tcPr>
                    <w:tcW w:w="1137" w:type="dxa"/>
                    <w:tcBorders>
                      <w:top w:val="nil"/>
                      <w:left w:val="nil"/>
                      <w:bottom w:val="nil"/>
                      <w:right w:val="nil"/>
                    </w:tcBorders>
                    <w:vAlign w:val="bottom"/>
                  </w:tcPr>
                  <w:p w:rsidR="006B6942" w:rsidRDefault="00E53573">
                    <w:pPr>
                      <w:jc w:val="right"/>
                    </w:pPr>
                    <w:r>
                      <w:t>$6.10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Eucla</w:t>
                    </w:r>
                  </w:p>
                </w:tc>
                <w:tc>
                  <w:tcPr>
                    <w:tcW w:w="1137" w:type="dxa"/>
                    <w:tcBorders>
                      <w:top w:val="nil"/>
                      <w:left w:val="nil"/>
                      <w:bottom w:val="nil"/>
                      <w:right w:val="nil"/>
                    </w:tcBorders>
                    <w:vAlign w:val="bottom"/>
                  </w:tcPr>
                  <w:p w:rsidR="006B6942" w:rsidRDefault="00E53573">
                    <w:pPr>
                      <w:jc w:val="right"/>
                    </w:pPr>
                    <w:r>
                      <w:t>$23.40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Exmouth</w:t>
                    </w:r>
                  </w:p>
                </w:tc>
                <w:tc>
                  <w:tcPr>
                    <w:tcW w:w="1137" w:type="dxa"/>
                    <w:tcBorders>
                      <w:top w:val="nil"/>
                      <w:left w:val="nil"/>
                      <w:bottom w:val="nil"/>
                      <w:right w:val="nil"/>
                    </w:tcBorders>
                    <w:vAlign w:val="bottom"/>
                  </w:tcPr>
                  <w:p w:rsidR="006B6942" w:rsidRDefault="00E53573">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Fitzroy Crossing</w:t>
                    </w:r>
                  </w:p>
                </w:tc>
                <w:tc>
                  <w:tcPr>
                    <w:tcW w:w="1137" w:type="dxa"/>
                    <w:tcBorders>
                      <w:top w:val="nil"/>
                      <w:left w:val="nil"/>
                      <w:bottom w:val="nil"/>
                      <w:right w:val="nil"/>
                    </w:tcBorders>
                    <w:vAlign w:val="bottom"/>
                  </w:tcPr>
                  <w:p w:rsidR="006B6942" w:rsidRDefault="00E53573">
                    <w:pPr>
                      <w:jc w:val="right"/>
                    </w:pPr>
                    <w:r>
                      <w:t>$42.20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Halls Creek</w:t>
                    </w:r>
                  </w:p>
                </w:tc>
                <w:tc>
                  <w:tcPr>
                    <w:tcW w:w="1137" w:type="dxa"/>
                    <w:tcBorders>
                      <w:top w:val="nil"/>
                      <w:left w:val="nil"/>
                      <w:bottom w:val="nil"/>
                      <w:right w:val="nil"/>
                    </w:tcBorders>
                    <w:vAlign w:val="bottom"/>
                  </w:tcPr>
                  <w:p w:rsidR="006B6942" w:rsidRDefault="00E53573">
                    <w:pPr>
                      <w:jc w:val="right"/>
                    </w:pPr>
                    <w:r>
                      <w:t>$48.70</w:t>
                    </w:r>
                  </w:p>
                </w:tc>
              </w:tr>
              <w:tr w:rsidR="006B6942" w:rsidRPr="00731FB3" w:rsidTr="00CF208C">
                <w:tc>
                  <w:tcPr>
                    <w:tcW w:w="7462" w:type="dxa"/>
                    <w:tcBorders>
                      <w:top w:val="nil"/>
                      <w:left w:val="nil"/>
                      <w:bottom w:val="nil"/>
                      <w:right w:val="nil"/>
                    </w:tcBorders>
                    <w:vAlign w:val="bottom"/>
                  </w:tcPr>
                  <w:p w:rsidR="006B6942" w:rsidRDefault="00E53573">
                    <w:r>
                      <w:t>Kalbarri</w:t>
                    </w:r>
                  </w:p>
                </w:tc>
                <w:tc>
                  <w:tcPr>
                    <w:tcW w:w="1137" w:type="dxa"/>
                    <w:tcBorders>
                      <w:top w:val="nil"/>
                      <w:left w:val="nil"/>
                      <w:bottom w:val="nil"/>
                      <w:right w:val="nil"/>
                    </w:tcBorders>
                    <w:vAlign w:val="bottom"/>
                  </w:tcPr>
                  <w:p w:rsidR="006B6942" w:rsidRDefault="00E53573">
                    <w:pPr>
                      <w:jc w:val="right"/>
                    </w:pPr>
                    <w:r>
                      <w:t>$7.40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Kalgoorlie</w:t>
                    </w:r>
                  </w:p>
                </w:tc>
                <w:tc>
                  <w:tcPr>
                    <w:tcW w:w="1137" w:type="dxa"/>
                    <w:tcBorders>
                      <w:top w:val="nil"/>
                      <w:left w:val="nil"/>
                      <w:bottom w:val="nil"/>
                      <w:right w:val="nil"/>
                    </w:tcBorders>
                    <w:vAlign w:val="bottom"/>
                  </w:tcPr>
                  <w:p w:rsidR="006B6942" w:rsidRDefault="00E5357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lastRenderedPageBreak/>
                      <w:t>Kambalda</w:t>
                    </w:r>
                  </w:p>
                </w:tc>
                <w:tc>
                  <w:tcPr>
                    <w:tcW w:w="1137" w:type="dxa"/>
                    <w:tcBorders>
                      <w:top w:val="nil"/>
                      <w:left w:val="nil"/>
                      <w:bottom w:val="nil"/>
                      <w:right w:val="nil"/>
                    </w:tcBorders>
                    <w:vAlign w:val="bottom"/>
                  </w:tcPr>
                  <w:p w:rsidR="006B6942" w:rsidRDefault="00E5357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Karratha</w:t>
                    </w:r>
                  </w:p>
                </w:tc>
                <w:tc>
                  <w:tcPr>
                    <w:tcW w:w="1137" w:type="dxa"/>
                    <w:tcBorders>
                      <w:top w:val="nil"/>
                      <w:left w:val="nil"/>
                      <w:bottom w:val="nil"/>
                      <w:right w:val="nil"/>
                    </w:tcBorders>
                    <w:vAlign w:val="bottom"/>
                  </w:tcPr>
                  <w:p w:rsidR="006B6942" w:rsidRDefault="00E53573">
                    <w:pPr>
                      <w:jc w:val="right"/>
                    </w:pPr>
                    <w:r>
                      <w:t>$34.90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Koolan Island</w:t>
                    </w:r>
                  </w:p>
                </w:tc>
                <w:tc>
                  <w:tcPr>
                    <w:tcW w:w="1137" w:type="dxa"/>
                    <w:tcBorders>
                      <w:top w:val="nil"/>
                      <w:left w:val="nil"/>
                      <w:bottom w:val="nil"/>
                      <w:right w:val="nil"/>
                    </w:tcBorders>
                    <w:vAlign w:val="bottom"/>
                  </w:tcPr>
                  <w:p w:rsidR="006B6942" w:rsidRDefault="00E53573">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Koolyanobbing</w:t>
                    </w:r>
                  </w:p>
                </w:tc>
                <w:tc>
                  <w:tcPr>
                    <w:tcW w:w="1137" w:type="dxa"/>
                    <w:tcBorders>
                      <w:top w:val="nil"/>
                      <w:left w:val="nil"/>
                      <w:bottom w:val="nil"/>
                      <w:right w:val="nil"/>
                    </w:tcBorders>
                    <w:vAlign w:val="bottom"/>
                  </w:tcPr>
                  <w:p w:rsidR="006B6942" w:rsidRDefault="00E5357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Kununurra</w:t>
                    </w:r>
                  </w:p>
                </w:tc>
                <w:tc>
                  <w:tcPr>
                    <w:tcW w:w="1137" w:type="dxa"/>
                    <w:tcBorders>
                      <w:top w:val="nil"/>
                      <w:left w:val="nil"/>
                      <w:bottom w:val="nil"/>
                      <w:right w:val="nil"/>
                    </w:tcBorders>
                    <w:vAlign w:val="bottom"/>
                  </w:tcPr>
                  <w:p w:rsidR="006B6942" w:rsidRDefault="00E53573">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Laverton</w:t>
                    </w:r>
                  </w:p>
                </w:tc>
                <w:tc>
                  <w:tcPr>
                    <w:tcW w:w="1137" w:type="dxa"/>
                    <w:tcBorders>
                      <w:top w:val="nil"/>
                      <w:left w:val="nil"/>
                      <w:bottom w:val="nil"/>
                      <w:right w:val="nil"/>
                    </w:tcBorders>
                    <w:vAlign w:val="bottom"/>
                  </w:tcPr>
                  <w:p w:rsidR="006B6942" w:rsidRDefault="00E53573">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Learmonth</w:t>
                    </w:r>
                  </w:p>
                </w:tc>
                <w:tc>
                  <w:tcPr>
                    <w:tcW w:w="1137" w:type="dxa"/>
                    <w:tcBorders>
                      <w:top w:val="nil"/>
                      <w:left w:val="nil"/>
                      <w:bottom w:val="nil"/>
                      <w:right w:val="nil"/>
                    </w:tcBorders>
                    <w:vAlign w:val="bottom"/>
                  </w:tcPr>
                  <w:p w:rsidR="006B6942" w:rsidRDefault="00E53573">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Leinster</w:t>
                    </w:r>
                  </w:p>
                </w:tc>
                <w:tc>
                  <w:tcPr>
                    <w:tcW w:w="1137" w:type="dxa"/>
                    <w:tcBorders>
                      <w:top w:val="nil"/>
                      <w:left w:val="nil"/>
                      <w:bottom w:val="nil"/>
                      <w:right w:val="nil"/>
                    </w:tcBorders>
                    <w:vAlign w:val="bottom"/>
                  </w:tcPr>
                  <w:p w:rsidR="006B6942" w:rsidRDefault="00E5357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Leonora</w:t>
                    </w:r>
                  </w:p>
                </w:tc>
                <w:tc>
                  <w:tcPr>
                    <w:tcW w:w="1137" w:type="dxa"/>
                    <w:tcBorders>
                      <w:top w:val="nil"/>
                      <w:left w:val="nil"/>
                      <w:bottom w:val="nil"/>
                      <w:right w:val="nil"/>
                    </w:tcBorders>
                    <w:vAlign w:val="bottom"/>
                  </w:tcPr>
                  <w:p w:rsidR="006B6942" w:rsidRDefault="00E53573">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Madura</w:t>
                    </w:r>
                  </w:p>
                </w:tc>
                <w:tc>
                  <w:tcPr>
                    <w:tcW w:w="1137" w:type="dxa"/>
                    <w:tcBorders>
                      <w:top w:val="nil"/>
                      <w:left w:val="nil"/>
                      <w:bottom w:val="nil"/>
                      <w:right w:val="nil"/>
                    </w:tcBorders>
                    <w:vAlign w:val="bottom"/>
                  </w:tcPr>
                  <w:p w:rsidR="006B6942" w:rsidRDefault="00E53573">
                    <w:pPr>
                      <w:jc w:val="right"/>
                    </w:pPr>
                    <w:r>
                      <w:t>$22.40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Marble Bar</w:t>
                    </w:r>
                  </w:p>
                </w:tc>
                <w:tc>
                  <w:tcPr>
                    <w:tcW w:w="1137" w:type="dxa"/>
                    <w:tcBorders>
                      <w:top w:val="nil"/>
                      <w:left w:val="nil"/>
                      <w:bottom w:val="nil"/>
                      <w:right w:val="nil"/>
                    </w:tcBorders>
                    <w:vAlign w:val="bottom"/>
                  </w:tcPr>
                  <w:p w:rsidR="006B6942" w:rsidRDefault="00E53573">
                    <w:pPr>
                      <w:jc w:val="right"/>
                    </w:pPr>
                    <w:r>
                      <w:t>$53.80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Meekatharra</w:t>
                    </w:r>
                  </w:p>
                </w:tc>
                <w:tc>
                  <w:tcPr>
                    <w:tcW w:w="1137" w:type="dxa"/>
                    <w:tcBorders>
                      <w:top w:val="nil"/>
                      <w:left w:val="nil"/>
                      <w:bottom w:val="nil"/>
                      <w:right w:val="nil"/>
                    </w:tcBorders>
                    <w:vAlign w:val="bottom"/>
                  </w:tcPr>
                  <w:p w:rsidR="006B6942" w:rsidRDefault="00E53573">
                    <w:pPr>
                      <w:jc w:val="right"/>
                    </w:pPr>
                    <w:r>
                      <w:t>$18.40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Mount Magnet</w:t>
                    </w:r>
                  </w:p>
                </w:tc>
                <w:tc>
                  <w:tcPr>
                    <w:tcW w:w="1137" w:type="dxa"/>
                    <w:tcBorders>
                      <w:top w:val="nil"/>
                      <w:left w:val="nil"/>
                      <w:bottom w:val="nil"/>
                      <w:right w:val="nil"/>
                    </w:tcBorders>
                    <w:vAlign w:val="bottom"/>
                  </w:tcPr>
                  <w:p w:rsidR="006B6942" w:rsidRDefault="00E53573">
                    <w:pPr>
                      <w:jc w:val="right"/>
                    </w:pPr>
                    <w:r>
                      <w:t>$23.10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Mundrabilla</w:t>
                    </w:r>
                  </w:p>
                </w:tc>
                <w:tc>
                  <w:tcPr>
                    <w:tcW w:w="1137" w:type="dxa"/>
                    <w:tcBorders>
                      <w:top w:val="nil"/>
                      <w:left w:val="nil"/>
                      <w:bottom w:val="nil"/>
                      <w:right w:val="nil"/>
                    </w:tcBorders>
                    <w:vAlign w:val="bottom"/>
                  </w:tcPr>
                  <w:p w:rsidR="006B6942" w:rsidRDefault="00E53573">
                    <w:pPr>
                      <w:jc w:val="right"/>
                    </w:pPr>
                    <w:r>
                      <w:t>$22.90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Newman</w:t>
                    </w:r>
                  </w:p>
                </w:tc>
                <w:tc>
                  <w:tcPr>
                    <w:tcW w:w="1137" w:type="dxa"/>
                    <w:tcBorders>
                      <w:top w:val="nil"/>
                      <w:left w:val="nil"/>
                      <w:bottom w:val="nil"/>
                      <w:right w:val="nil"/>
                    </w:tcBorders>
                    <w:vAlign w:val="bottom"/>
                  </w:tcPr>
                  <w:p w:rsidR="006B6942" w:rsidRDefault="00E53573">
                    <w:pPr>
                      <w:jc w:val="right"/>
                    </w:pPr>
                    <w:r>
                      <w:t>$20.00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Norseman</w:t>
                    </w:r>
                  </w:p>
                </w:tc>
                <w:tc>
                  <w:tcPr>
                    <w:tcW w:w="1137" w:type="dxa"/>
                    <w:tcBorders>
                      <w:top w:val="nil"/>
                      <w:left w:val="nil"/>
                      <w:bottom w:val="nil"/>
                      <w:right w:val="nil"/>
                    </w:tcBorders>
                    <w:vAlign w:val="bottom"/>
                  </w:tcPr>
                  <w:p w:rsidR="006B6942" w:rsidRDefault="00E53573">
                    <w:pPr>
                      <w:jc w:val="right"/>
                    </w:pPr>
                    <w:r>
                      <w:t>$18.30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Nullagine</w:t>
                    </w:r>
                  </w:p>
                </w:tc>
                <w:tc>
                  <w:tcPr>
                    <w:tcW w:w="1137" w:type="dxa"/>
                    <w:tcBorders>
                      <w:top w:val="nil"/>
                      <w:left w:val="nil"/>
                      <w:bottom w:val="nil"/>
                      <w:right w:val="nil"/>
                    </w:tcBorders>
                    <w:vAlign w:val="bottom"/>
                  </w:tcPr>
                  <w:p w:rsidR="006B6942" w:rsidRDefault="00E53573">
                    <w:pPr>
                      <w:jc w:val="right"/>
                    </w:pPr>
                    <w:r>
                      <w:t>$53.70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Onslow</w:t>
                    </w:r>
                  </w:p>
                </w:tc>
                <w:tc>
                  <w:tcPr>
                    <w:tcW w:w="1137" w:type="dxa"/>
                    <w:tcBorders>
                      <w:top w:val="nil"/>
                      <w:left w:val="nil"/>
                      <w:bottom w:val="nil"/>
                      <w:right w:val="nil"/>
                    </w:tcBorders>
                    <w:vAlign w:val="bottom"/>
                  </w:tcPr>
                  <w:p w:rsidR="006B6942" w:rsidRDefault="00E53573">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Pannawonica</w:t>
                    </w:r>
                  </w:p>
                </w:tc>
                <w:tc>
                  <w:tcPr>
                    <w:tcW w:w="1137" w:type="dxa"/>
                    <w:tcBorders>
                      <w:top w:val="nil"/>
                      <w:left w:val="nil"/>
                      <w:bottom w:val="nil"/>
                      <w:right w:val="nil"/>
                    </w:tcBorders>
                    <w:vAlign w:val="bottom"/>
                  </w:tcPr>
                  <w:p w:rsidR="006B6942" w:rsidRDefault="00E53573">
                    <w:pPr>
                      <w:jc w:val="right"/>
                    </w:pPr>
                    <w:r>
                      <w:t>$27.10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Paraburdoo</w:t>
                    </w:r>
                  </w:p>
                </w:tc>
                <w:tc>
                  <w:tcPr>
                    <w:tcW w:w="1137" w:type="dxa"/>
                    <w:tcBorders>
                      <w:top w:val="nil"/>
                      <w:left w:val="nil"/>
                      <w:bottom w:val="nil"/>
                      <w:right w:val="nil"/>
                    </w:tcBorders>
                    <w:vAlign w:val="bottom"/>
                  </w:tcPr>
                  <w:p w:rsidR="006B6942" w:rsidRDefault="00E53573">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Port Hedland</w:t>
                    </w:r>
                  </w:p>
                </w:tc>
                <w:tc>
                  <w:tcPr>
                    <w:tcW w:w="1137" w:type="dxa"/>
                    <w:tcBorders>
                      <w:top w:val="nil"/>
                      <w:left w:val="nil"/>
                      <w:bottom w:val="nil"/>
                      <w:right w:val="nil"/>
                    </w:tcBorders>
                    <w:vAlign w:val="bottom"/>
                  </w:tcPr>
                  <w:p w:rsidR="006B6942" w:rsidRDefault="00E53573">
                    <w:pPr>
                      <w:jc w:val="right"/>
                    </w:pPr>
                    <w:r>
                      <w:t>$29.00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Ravensthorpe</w:t>
                    </w:r>
                  </w:p>
                </w:tc>
                <w:tc>
                  <w:tcPr>
                    <w:tcW w:w="1137" w:type="dxa"/>
                    <w:tcBorders>
                      <w:top w:val="nil"/>
                      <w:left w:val="nil"/>
                      <w:bottom w:val="nil"/>
                      <w:right w:val="nil"/>
                    </w:tcBorders>
                    <w:vAlign w:val="bottom"/>
                  </w:tcPr>
                  <w:p w:rsidR="006B6942" w:rsidRDefault="00E53573">
                    <w:pPr>
                      <w:jc w:val="right"/>
                    </w:pPr>
                    <w:r>
                      <w:t>$11.00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Roebourne</w:t>
                    </w:r>
                  </w:p>
                </w:tc>
                <w:tc>
                  <w:tcPr>
                    <w:tcW w:w="1137" w:type="dxa"/>
                    <w:tcBorders>
                      <w:top w:val="nil"/>
                      <w:left w:val="nil"/>
                      <w:bottom w:val="nil"/>
                      <w:right w:val="nil"/>
                    </w:tcBorders>
                    <w:vAlign w:val="bottom"/>
                  </w:tcPr>
                  <w:p w:rsidR="006B6942" w:rsidRDefault="00E53573">
                    <w:pPr>
                      <w:jc w:val="right"/>
                    </w:pPr>
                    <w:r>
                      <w:t>$40.20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Sandstone</w:t>
                    </w:r>
                  </w:p>
                </w:tc>
                <w:tc>
                  <w:tcPr>
                    <w:tcW w:w="1137" w:type="dxa"/>
                    <w:tcBorders>
                      <w:top w:val="nil"/>
                      <w:left w:val="nil"/>
                      <w:bottom w:val="nil"/>
                      <w:right w:val="nil"/>
                    </w:tcBorders>
                    <w:vAlign w:val="bottom"/>
                  </w:tcPr>
                  <w:p w:rsidR="006B6942" w:rsidRDefault="00E5357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Shark Bay</w:t>
                    </w:r>
                  </w:p>
                </w:tc>
                <w:tc>
                  <w:tcPr>
                    <w:tcW w:w="1137" w:type="dxa"/>
                    <w:tcBorders>
                      <w:top w:val="nil"/>
                      <w:left w:val="nil"/>
                      <w:bottom w:val="nil"/>
                      <w:right w:val="nil"/>
                    </w:tcBorders>
                    <w:vAlign w:val="bottom"/>
                  </w:tcPr>
                  <w:p w:rsidR="006B6942" w:rsidRDefault="00E5357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Southern Cross</w:t>
                    </w:r>
                  </w:p>
                </w:tc>
                <w:tc>
                  <w:tcPr>
                    <w:tcW w:w="1137" w:type="dxa"/>
                    <w:tcBorders>
                      <w:top w:val="nil"/>
                      <w:left w:val="nil"/>
                      <w:bottom w:val="nil"/>
                      <w:right w:val="nil"/>
                    </w:tcBorders>
                    <w:vAlign w:val="bottom"/>
                  </w:tcPr>
                  <w:p w:rsidR="006B6942" w:rsidRDefault="00E5357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Telfer</w:t>
                    </w:r>
                  </w:p>
                </w:tc>
                <w:tc>
                  <w:tcPr>
                    <w:tcW w:w="1137" w:type="dxa"/>
                    <w:tcBorders>
                      <w:top w:val="nil"/>
                      <w:left w:val="nil"/>
                      <w:bottom w:val="nil"/>
                      <w:right w:val="nil"/>
                    </w:tcBorders>
                    <w:vAlign w:val="bottom"/>
                  </w:tcPr>
                  <w:p w:rsidR="006B6942" w:rsidRDefault="00E53573">
                    <w:pPr>
                      <w:jc w:val="right"/>
                    </w:pPr>
                    <w:r>
                      <w:t>$49.50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Teutonic Bore</w:t>
                    </w:r>
                  </w:p>
                </w:tc>
                <w:tc>
                  <w:tcPr>
                    <w:tcW w:w="1137" w:type="dxa"/>
                    <w:tcBorders>
                      <w:top w:val="nil"/>
                      <w:left w:val="nil"/>
                      <w:bottom w:val="nil"/>
                      <w:right w:val="nil"/>
                    </w:tcBorders>
                    <w:vAlign w:val="bottom"/>
                  </w:tcPr>
                  <w:p w:rsidR="006B6942" w:rsidRDefault="00E5357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Tom Price</w:t>
                    </w:r>
                  </w:p>
                </w:tc>
                <w:tc>
                  <w:tcPr>
                    <w:tcW w:w="1137" w:type="dxa"/>
                    <w:tcBorders>
                      <w:top w:val="nil"/>
                      <w:left w:val="nil"/>
                      <w:bottom w:val="nil"/>
                      <w:right w:val="nil"/>
                    </w:tcBorders>
                    <w:vAlign w:val="bottom"/>
                  </w:tcPr>
                  <w:p w:rsidR="006B6942" w:rsidRDefault="00E53573">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Whim Creek</w:t>
                    </w:r>
                  </w:p>
                </w:tc>
                <w:tc>
                  <w:tcPr>
                    <w:tcW w:w="1137" w:type="dxa"/>
                    <w:tcBorders>
                      <w:top w:val="nil"/>
                      <w:left w:val="nil"/>
                      <w:bottom w:val="nil"/>
                      <w:right w:val="nil"/>
                    </w:tcBorders>
                    <w:vAlign w:val="bottom"/>
                  </w:tcPr>
                  <w:p w:rsidR="006B6942" w:rsidRDefault="00E53573">
                    <w:pPr>
                      <w:jc w:val="right"/>
                    </w:pPr>
                    <w:r>
                      <w:t>$34.60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Wickham</w:t>
                    </w:r>
                  </w:p>
                </w:tc>
                <w:tc>
                  <w:tcPr>
                    <w:tcW w:w="1137" w:type="dxa"/>
                    <w:tcBorders>
                      <w:top w:val="nil"/>
                      <w:left w:val="nil"/>
                      <w:bottom w:val="nil"/>
                      <w:right w:val="nil"/>
                    </w:tcBorders>
                    <w:vAlign w:val="bottom"/>
                  </w:tcPr>
                  <w:p w:rsidR="006B6942" w:rsidRDefault="00E53573">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E53573">
                    <w:r>
                      <w:t>Wiluna</w:t>
                    </w:r>
                  </w:p>
                </w:tc>
                <w:tc>
                  <w:tcPr>
                    <w:tcW w:w="1137" w:type="dxa"/>
                    <w:tcBorders>
                      <w:top w:val="nil"/>
                      <w:left w:val="nil"/>
                      <w:bottom w:val="nil"/>
                      <w:right w:val="nil"/>
                    </w:tcBorders>
                    <w:vAlign w:val="bottom"/>
                  </w:tcPr>
                  <w:p w:rsidR="006B6942" w:rsidRDefault="00E53573">
                    <w:pPr>
                      <w:jc w:val="right"/>
                    </w:pPr>
                    <w:r>
                      <w:t>$21.10</w:t>
                    </w:r>
                  </w:p>
                </w:tc>
              </w:tr>
              <w:tr w:rsidR="007B6473" w:rsidRPr="00DC101A" w:rsidTr="00E40C23">
                <w:trPr>
                  <w:trHeight w:val="245"/>
                </w:trPr>
                <w:tc>
                  <w:tcPr>
                    <w:tcW w:w="7462" w:type="dxa"/>
                    <w:tcBorders>
                      <w:left w:val="nil"/>
                      <w:bottom w:val="nil"/>
                      <w:right w:val="nil"/>
                    </w:tcBorders>
                    <w:vAlign w:val="bottom"/>
                  </w:tcPr>
                  <w:p w:rsidR="007B6473" w:rsidRDefault="00E53573" w:rsidP="00E40C23">
                    <w:r w:rsidRPr="00731FB3">
                      <w:t>Wyndham</w:t>
                    </w:r>
                  </w:p>
                </w:tc>
                <w:tc>
                  <w:tcPr>
                    <w:tcW w:w="1137" w:type="dxa"/>
                    <w:tcBorders>
                      <w:left w:val="nil"/>
                      <w:bottom w:val="nil"/>
                      <w:right w:val="nil"/>
                    </w:tcBorders>
                  </w:tcPr>
                  <w:p w:rsidR="007B6473" w:rsidRPr="00B62B21" w:rsidRDefault="00E53573" w:rsidP="006B6942">
                    <w:pPr>
                      <w:jc w:val="right"/>
                    </w:pPr>
                    <w:r w:rsidRPr="00731FB3">
                      <w:t>$</w:t>
                    </w:r>
                    <w:r>
                      <w:t>52</w:t>
                    </w:r>
                    <w:r w:rsidRPr="00731FB3">
                      <w:t>.</w:t>
                    </w:r>
                    <w:r>
                      <w:t>1</w:t>
                    </w:r>
                    <w:r w:rsidRPr="00731FB3">
                      <w:t>0</w:t>
                    </w: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r>
          <w:proofErr w:type="gramStart"/>
          <w:r>
            <w:t>a</w:t>
          </w:r>
          <w:proofErr w:type="gramEnd"/>
          <w:r>
            <w:t xml:space="preserve"> </w:t>
          </w:r>
          <w:r>
            <w:rPr>
              <w:lang w:val="en-US"/>
            </w:rPr>
            <w:t>dependent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dependent shall be paid the allowance prescribed in 19.6.1 plus the difference between that rate and the amount such partial dependent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r>
          <w:proofErr w:type="gramStart"/>
          <w:r>
            <w:t>is</w:t>
          </w:r>
          <w:proofErr w:type="gramEnd"/>
          <w:r>
            <w:t xml:space="preserve">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proofErr w:type="gramStart"/>
          <w:r>
            <w:rPr>
              <w:lang w:val="en-US"/>
            </w:rPr>
            <w:t>is</w:t>
          </w:r>
          <w:proofErr w:type="gramEnd"/>
          <w:r>
            <w:rPr>
              <w:lang w:val="en-US"/>
            </w:rPr>
            <w:t xml:space="preserve">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proofErr w:type="gramStart"/>
          <w:r>
            <w:t>such</w:t>
          </w:r>
          <w:proofErr w:type="gramEnd"/>
          <w:r>
            <w:t xml:space="preserve">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 xml:space="preserve">Subject to 19.6.2 junior employees, casual employees, part-time employees, apprentices receiving less than adult rate and employees employed for less than a full week shall receive that proportion of </w:t>
          </w:r>
          <w:r>
            <w:lastRenderedPageBreak/>
            <w:t>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r>
          <w:proofErr w:type="gramStart"/>
          <w:r>
            <w:t>a</w:t>
          </w:r>
          <w:proofErr w:type="gramEnd"/>
          <w:r>
            <w:t xml:space="preserve">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r>
          <w:proofErr w:type="gramStart"/>
          <w:r>
            <w:t>a</w:t>
          </w:r>
          <w:proofErr w:type="gramEnd"/>
          <w:r>
            <w:t xml:space="preserve"> child where there is no spouse or de facto partner;</w:t>
          </w:r>
        </w:p>
        <w:p w:rsidR="00C353B0" w:rsidRPr="00D158A3" w:rsidRDefault="00C353B0" w:rsidP="00C353B0">
          <w:pPr>
            <w:pStyle w:val="aaplacitumAward"/>
          </w:pPr>
        </w:p>
        <w:p w:rsidR="00C353B0" w:rsidRPr="00D158A3" w:rsidRDefault="00C353B0" w:rsidP="00C353B0">
          <w:pPr>
            <w:pStyle w:val="Indent3"/>
          </w:pPr>
          <w:proofErr w:type="gramStart"/>
          <w:r>
            <w:t>who</w:t>
          </w:r>
          <w:proofErr w:type="gramEnd"/>
          <w:r>
            <w:t xml:space="preserve">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“dependent”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the Trades and Labor Council of Western Australia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w:t>
          </w:r>
          <w:proofErr w:type="spellStart"/>
          <w:r>
            <w:rPr>
              <w:lang w:val="en-US"/>
            </w:rPr>
            <w:t>Yalgoo</w:t>
          </w:r>
          <w:proofErr w:type="spellEnd"/>
          <w:r>
            <w:rPr>
              <w:lang w:val="en-US"/>
            </w:rPr>
            <w:t xml:space="preserve"> will be paid a location allowance as for </w:t>
          </w:r>
          <w:proofErr w:type="spellStart"/>
          <w:r>
            <w:rPr>
              <w:lang w:val="en-US"/>
            </w:rPr>
            <w:t>Eucla</w:t>
          </w:r>
          <w:proofErr w:type="spellEnd"/>
          <w:r>
            <w:rPr>
              <w:lang w:val="en-US"/>
            </w:rPr>
            <w:t>.</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lastRenderedPageBreak/>
            <w:t>19.7.3</w:t>
          </w:r>
          <w:r>
            <w:rPr>
              <w:lang w:val="en-US"/>
            </w:rPr>
            <w:tab/>
          </w:r>
          <w:r>
            <w:t xml:space="preserve">Employees of the Shire of </w:t>
          </w:r>
          <w:proofErr w:type="spellStart"/>
          <w:r>
            <w:t>Ngaanyatjarraku</w:t>
          </w:r>
          <w:proofErr w:type="spellEnd"/>
          <w:r>
            <w:t xml:space="preserve">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to</w:t>
          </w:r>
          <w:proofErr w:type="gramEnd"/>
          <w:r>
            <w:t xml:space="preserve">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lastRenderedPageBreak/>
            <w:t>19.9.5</w:t>
          </w:r>
          <w:r>
            <w:tab/>
            <w:t xml:space="preserve">All employees engaged on </w:t>
          </w:r>
          <w:proofErr w:type="spellStart"/>
          <w:r>
            <w:t>fire fighting</w:t>
          </w:r>
          <w:proofErr w:type="spellEnd"/>
          <w:r>
            <w:t xml:space="preserve">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when</w:t>
          </w:r>
          <w:proofErr w:type="gramEnd"/>
          <w:r>
            <w:t xml:space="preserve">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when</w:t>
          </w:r>
          <w:proofErr w:type="gramEnd"/>
          <w:r>
            <w:t xml:space="preserve">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 xml:space="preserve">Engine displacement (in cubic </w:t>
                </w:r>
                <w:proofErr w:type="spellStart"/>
                <w:r>
                  <w:rPr>
                    <w:bCs/>
                    <w:lang w:val="en-US"/>
                  </w:rPr>
                  <w:t>centimetres</w:t>
                </w:r>
                <w:proofErr w:type="spellEnd"/>
                <w:r>
                  <w:rPr>
                    <w:bCs/>
                    <w:lang w:val="en-US"/>
                  </w:rPr>
                  <w:t>)</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lastRenderedPageBreak/>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 xml:space="preserve">Engine displacement (in cubic </w:t>
                </w:r>
                <w:proofErr w:type="spellStart"/>
                <w:r>
                  <w:rPr>
                    <w:bCs/>
                    <w:lang w:val="en-US"/>
                  </w:rPr>
                  <w:t>centimetres</w:t>
                </w:r>
                <w:proofErr w:type="spellEnd"/>
                <w:r>
                  <w:rPr>
                    <w:bCs/>
                    <w:lang w:val="en-US"/>
                  </w:rPr>
                  <w:t>)</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r>
          <w:proofErr w:type="gramStart"/>
          <w:r>
            <w:t>handling</w:t>
          </w:r>
          <w:proofErr w:type="gramEnd"/>
          <w:r>
            <w:t xml:space="preserve">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pruning</w:t>
          </w:r>
          <w:proofErr w:type="gramEnd"/>
          <w:r>
            <w:t xml:space="preserve">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regular</w:t>
          </w:r>
          <w:proofErr w:type="gramEnd"/>
          <w:r>
            <w:t xml:space="preserve">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r>
          <w:proofErr w:type="gramStart"/>
          <w:r>
            <w:t>the</w:t>
          </w:r>
          <w:proofErr w:type="gramEnd"/>
          <w:r>
            <w:t xml:space="preserv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 xml:space="preserve">The ordinary hours of duty may be worked on any or all days of the week, Monday to Friday inclusive shall be worked between the hours of 6.00 a.m. and 5.00 p.m.  </w:t>
          </w:r>
          <w:proofErr w:type="gramStart"/>
          <w:r>
            <w:t>Provided that the spread of hours may be altered by agreement between the employer and the majority of employees in any section or sections of the workforce.</w:t>
          </w:r>
          <w:proofErr w:type="gramEnd"/>
          <w:r>
            <w:t xml:space="preserv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 xml:space="preserve">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w:t>
          </w:r>
          <w:proofErr w:type="gramStart"/>
          <w:r>
            <w:t>Provided that the spread of hours may be altered by agreement between the employer and the employees concerned.</w:t>
          </w:r>
          <w:proofErr w:type="gramEnd"/>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r>
          <w:proofErr w:type="gramStart"/>
          <w:r>
            <w:t>any</w:t>
          </w:r>
          <w:proofErr w:type="gramEnd"/>
          <w:r>
            <w:t xml:space="preserve">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lastRenderedPageBreak/>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 xml:space="preserve">In computing overtime, each day shall </w:t>
          </w:r>
          <w:proofErr w:type="spellStart"/>
          <w:r>
            <w:t>stand alone</w:t>
          </w:r>
          <w:proofErr w:type="spellEnd"/>
          <w:r>
            <w:t xml:space="preserv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 xml:space="preserve">Subject to the provisions of 21.3.2 </w:t>
          </w:r>
          <w:proofErr w:type="spellStart"/>
          <w:r>
            <w:t>all time</w:t>
          </w:r>
          <w:proofErr w:type="spellEnd"/>
          <w:r>
            <w:t xml:space="preserv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r>
          <w:proofErr w:type="gramStart"/>
          <w:r>
            <w:t>if</w:t>
          </w:r>
          <w:proofErr w:type="gramEnd"/>
          <w:r>
            <w:t xml:space="preserve">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if</w:t>
          </w:r>
          <w:proofErr w:type="gramEnd"/>
          <w:r>
            <w:t xml:space="preserve">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 xml:space="preserve">When overtime work is necessary it shall, wherever reasonably practicable, be so arranged that an employee has at least ten consecutive hours off duty between the </w:t>
          </w:r>
          <w:proofErr w:type="gramStart"/>
          <w:r>
            <w:t>work</w:t>
          </w:r>
          <w:proofErr w:type="gramEnd"/>
          <w:r>
            <w:t xml:space="preserve">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r>
          <w:proofErr w:type="gramStart"/>
          <w:r>
            <w:t>for</w:t>
          </w:r>
          <w:proofErr w:type="gramEnd"/>
          <w:r>
            <w:t xml:space="preserve">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where</w:t>
          </w:r>
          <w:proofErr w:type="gramEnd"/>
          <w:r>
            <w:t xml:space="preserv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r>
          <w:proofErr w:type="gramStart"/>
          <w:r>
            <w:t>where</w:t>
          </w:r>
          <w:proofErr w:type="gramEnd"/>
          <w:r>
            <w:t xml:space="preserv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time</w:t>
          </w:r>
          <w:proofErr w:type="gramEnd"/>
          <w:r>
            <w:t xml:space="preserv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 xml:space="preserve">An employee may refuse to work overtime in circumstances where the working of such overtime would result in the employee working hours which are unreasonable having </w:t>
          </w:r>
          <w:proofErr w:type="gramStart"/>
          <w:r>
            <w:t>regard</w:t>
          </w:r>
          <w:proofErr w:type="gramEnd"/>
          <w:r>
            <w:t xml:space="preserve"> to:</w:t>
          </w:r>
        </w:p>
        <w:p w:rsidR="00F005BA" w:rsidRPr="00F94A41" w:rsidRDefault="00F005BA" w:rsidP="00F005BA">
          <w:pPr>
            <w:pStyle w:val="aaplacitumAward"/>
          </w:pPr>
        </w:p>
        <w:p w:rsidR="00F005BA" w:rsidRPr="00F94A41" w:rsidRDefault="00F005BA" w:rsidP="00F005BA">
          <w:pPr>
            <w:pStyle w:val="aaplacitumAward"/>
          </w:pPr>
          <w:r>
            <w:t>(a)</w:t>
          </w:r>
          <w:r>
            <w:tab/>
          </w:r>
          <w:proofErr w:type="gramStart"/>
          <w:r>
            <w:t>any</w:t>
          </w:r>
          <w:proofErr w:type="gramEnd"/>
          <w:r>
            <w:t xml:space="preserve">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the</w:t>
          </w:r>
          <w:proofErr w:type="gramEnd"/>
          <w:r>
            <w:t xml:space="preserv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proofErr w:type="gramStart"/>
          <w:r>
            <w:rPr>
              <w:bCs/>
            </w:rPr>
            <w:t>th</w:t>
          </w:r>
          <w:r>
            <w:t>e</w:t>
          </w:r>
          <w:proofErr w:type="gramEnd"/>
          <w:r>
            <w:t xml:space="preserv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r>
          <w:proofErr w:type="gramStart"/>
          <w:r>
            <w:t>the</w:t>
          </w:r>
          <w:proofErr w:type="gramEnd"/>
          <w:r>
            <w:t xml:space="preserv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r>
          <w:proofErr w:type="gramStart"/>
          <w:r>
            <w:t>any</w:t>
          </w:r>
          <w:proofErr w:type="gramEnd"/>
          <w:r>
            <w:t xml:space="preserve">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lastRenderedPageBreak/>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 xml:space="preserve">All work performed on a rostered shift when the major portion of such shift falls on a Saturday, Sunday or a </w:t>
          </w:r>
          <w:proofErr w:type="gramStart"/>
          <w:r>
            <w:t>holiday,</w:t>
          </w:r>
          <w:proofErr w:type="gramEnd"/>
          <w:r>
            <w:t xml:space="preserve">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xml:space="preserve">- </w:t>
                </w:r>
                <w:proofErr w:type="gramStart"/>
                <w:r>
                  <w:rPr>
                    <w:sz w:val="20"/>
                  </w:rPr>
                  <w:t>at</w:t>
                </w:r>
                <w:proofErr w:type="gramEnd"/>
                <w:r>
                  <w:rPr>
                    <w:sz w:val="20"/>
                  </w:rPr>
                  <w:t xml:space="preserve">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xml:space="preserve">- </w:t>
                </w:r>
                <w:proofErr w:type="gramStart"/>
                <w:r>
                  <w:rPr>
                    <w:sz w:val="20"/>
                  </w:rPr>
                  <w:t>at</w:t>
                </w:r>
                <w:proofErr w:type="gramEnd"/>
                <w:r>
                  <w:rPr>
                    <w:sz w:val="20"/>
                  </w:rPr>
                  <w:t xml:space="preserve">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xml:space="preserve">- </w:t>
                </w:r>
                <w:proofErr w:type="gramStart"/>
                <w:r>
                  <w:rPr>
                    <w:sz w:val="20"/>
                  </w:rPr>
                  <w:t>at</w:t>
                </w:r>
                <w:proofErr w:type="gramEnd"/>
                <w:r>
                  <w:rPr>
                    <w:sz w:val="20"/>
                  </w:rPr>
                  <w:t xml:space="preserve">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lastRenderedPageBreak/>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the</w:t>
          </w:r>
          <w:proofErr w:type="gramEnd"/>
          <w:r>
            <w:t xml:space="preserv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lastRenderedPageBreak/>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r>
          <w:proofErr w:type="gramStart"/>
          <w:r>
            <w:t>the</w:t>
          </w:r>
          <w:proofErr w:type="gramEnd"/>
          <w:r>
            <w:t xml:space="preserv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lastRenderedPageBreak/>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 xml:space="preserve">In lieu of the two additional holidays applicable prior to 29 February 1996 (the day after New </w:t>
          </w:r>
          <w:proofErr w:type="spellStart"/>
          <w:r>
            <w:t>Years</w:t>
          </w:r>
          <w:proofErr w:type="spellEnd"/>
          <w:r>
            <w:t xml:space="preserve">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 xml:space="preserve">On the 2 January and Easter Tuesday each year an employee shall become entitled to a </w:t>
          </w:r>
          <w:proofErr w:type="spellStart"/>
          <w:r>
            <w:t>days</w:t>
          </w:r>
          <w:proofErr w:type="spellEnd"/>
          <w:r>
            <w:t xml:space="preserve">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lastRenderedPageBreak/>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 xml:space="preserve">To be entitled to payment in accordance with this clause the employee shall as soon as reasonably practicable </w:t>
          </w:r>
          <w:proofErr w:type="gramStart"/>
          <w:r>
            <w:t>advise</w:t>
          </w:r>
          <w:proofErr w:type="gramEnd"/>
          <w:r>
            <w:t xml:space="preserv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 xml:space="preserve">Payment for replaced annual leave shall be at the rate of wage applicable at the time the leave is subsequently taken provided that the annual leave loading prescribed in Clause 23. – Annual </w:t>
          </w:r>
          <w:proofErr w:type="gramStart"/>
          <w:r>
            <w:t>Leave,</w:t>
          </w:r>
          <w:proofErr w:type="gramEnd"/>
          <w:r>
            <w:t xml:space="preser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proofErr w:type="gramStart"/>
          <w:r>
            <w:t>the</w:t>
          </w:r>
          <w:proofErr w:type="gramEnd"/>
          <w:r>
            <w:t xml:space="preserv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r>
          <w:proofErr w:type="gramStart"/>
          <w:r>
            <w:t>the</w:t>
          </w:r>
          <w:proofErr w:type="gramEnd"/>
          <w:r>
            <w:t xml:space="preserv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 xml:space="preserve">Employer(s) shall be responsible for the payment of all sick leave accrued during an employee’s service with that employer.  Payment for the leave accrued for service by the employee with the former employer, shall be provided to the current employer, as required, once all sick </w:t>
          </w:r>
          <w:proofErr w:type="gramStart"/>
          <w:r>
            <w:t>leave</w:t>
          </w:r>
          <w:proofErr w:type="gramEnd"/>
          <w:r>
            <w:t xml:space="preser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 xml:space="preserve">The provisions of this clause apply to full-time and part-time employees (on a pro-rata basis) but not </w:t>
          </w:r>
          <w:proofErr w:type="spellStart"/>
          <w:r>
            <w:t>to</w:t>
          </w:r>
          <w:proofErr w:type="spellEnd"/>
          <w:r>
            <w:t xml:space="preserve">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 xml:space="preserve">employee is entitled to two (2) ordinary working days pay on each occasion and on production of evidence (if required by the employer) of the death in Australia of either a member of the employee’s immediate family or household.  The definition of immediate family or household </w:t>
          </w:r>
          <w:proofErr w:type="gramStart"/>
          <w:r>
            <w:t>member,</w:t>
          </w:r>
          <w:proofErr w:type="gramEnd"/>
          <w:r>
            <w:t xml:space="preserve">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lastRenderedPageBreak/>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the</w:t>
          </w:r>
          <w:proofErr w:type="gramEnd"/>
          <w:r>
            <w:t xml:space="preserv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the</w:t>
          </w:r>
          <w:proofErr w:type="gramEnd"/>
          <w:r>
            <w:t xml:space="preserve"> person being either:</w:t>
          </w:r>
        </w:p>
        <w:p w:rsidR="00F005BA" w:rsidRPr="00F94A41" w:rsidRDefault="00F005BA" w:rsidP="00F005BA">
          <w:pPr>
            <w:pStyle w:val="isub-paragraphAward"/>
          </w:pPr>
        </w:p>
        <w:p w:rsidR="00F005BA" w:rsidRPr="00F94A41" w:rsidRDefault="00F005BA" w:rsidP="00F005BA">
          <w:pPr>
            <w:pStyle w:val="aaplacitumAward"/>
          </w:pPr>
          <w:r>
            <w:t>(a)</w:t>
          </w:r>
          <w:r>
            <w:tab/>
          </w:r>
          <w:proofErr w:type="gramStart"/>
          <w:r>
            <w:t>a</w:t>
          </w:r>
          <w:proofErr w:type="gramEnd"/>
          <w:r>
            <w:t xml:space="preserve">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a</w:t>
          </w:r>
          <w:proofErr w:type="gramEnd"/>
          <w:r>
            <w:t xml:space="preserve">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r>
          <w:proofErr w:type="gramStart"/>
          <w:r>
            <w:t>the</w:t>
          </w:r>
          <w:proofErr w:type="gramEnd"/>
          <w:r>
            <w:t xml:space="preserv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r>
          <w:proofErr w:type="gramStart"/>
          <w:r>
            <w:t>a</w:t>
          </w:r>
          <w:proofErr w:type="gramEnd"/>
          <w:r>
            <w:t xml:space="preserve">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a</w:t>
          </w:r>
          <w:proofErr w:type="gramEnd"/>
          <w:r>
            <w:t xml:space="preserve">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 xml:space="preserve">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w:t>
          </w:r>
          <w:r>
            <w:lastRenderedPageBreak/>
            <w:t>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 xml:space="preserve">Overtime taken as time off during ordinary time hours shall be taken at the ordinary time </w:t>
          </w:r>
          <w:proofErr w:type="gramStart"/>
          <w:r>
            <w:t>rate, that</w:t>
          </w:r>
          <w:proofErr w:type="gramEnd"/>
          <w:r>
            <w:t xml:space="preserve">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w:t>
          </w:r>
          <w:r>
            <w:lastRenderedPageBreak/>
            <w:t>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r>
          <w:proofErr w:type="gramStart"/>
          <w:r>
            <w:t>employed</w:t>
          </w:r>
          <w:proofErr w:type="gramEnd"/>
          <w:r>
            <w:t xml:space="preserve">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who</w:t>
          </w:r>
          <w:proofErr w:type="gramEnd"/>
          <w:r>
            <w:t xml:space="preserve">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 xml:space="preserve">For the purposes of this clause, ‘continuous service’ is work for an employer on a regular and systematic basis (including any period of authorised leave </w:t>
          </w:r>
          <w:proofErr w:type="spellStart"/>
          <w:r>
            <w:t>or</w:t>
          </w:r>
          <w:proofErr w:type="spellEnd"/>
          <w:r>
            <w:t xml:space="preserve">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r>
          <w:proofErr w:type="gramStart"/>
          <w:r>
            <w:t>After</w:t>
          </w:r>
          <w:proofErr w:type="gramEnd"/>
          <w:r>
            <w:t xml:space="preserve">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r>
          <w:proofErr w:type="gramStart"/>
          <w:r>
            <w:t>for</w:t>
          </w:r>
          <w:proofErr w:type="gramEnd"/>
          <w:r>
            <w:t xml:space="preserve">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for</w:t>
          </w:r>
          <w:proofErr w:type="gramEnd"/>
          <w:r>
            <w:t xml:space="preserve">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the</w:t>
          </w:r>
          <w:proofErr w:type="gramEnd"/>
          <w:r>
            <w:t xml:space="preserv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the</w:t>
          </w:r>
          <w:proofErr w:type="gramEnd"/>
          <w:r>
            <w:t xml:space="preserv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r>
          <w:proofErr w:type="gramStart"/>
          <w:r>
            <w:t>to</w:t>
          </w:r>
          <w:proofErr w:type="gramEnd"/>
          <w:r>
            <w:t xml:space="preserve">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to</w:t>
          </w:r>
          <w:proofErr w:type="gramEnd"/>
          <w:r>
            <w:t xml:space="preserve">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lastRenderedPageBreak/>
            <w:t>(c)</w:t>
          </w:r>
          <w:r>
            <w:tab/>
          </w:r>
          <w:proofErr w:type="gramStart"/>
          <w:r>
            <w:t>to</w:t>
          </w:r>
          <w:proofErr w:type="gramEnd"/>
          <w:r>
            <w:t xml:space="preserve">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proofErr w:type="gramStart"/>
          <w:r>
            <w:t>to</w:t>
          </w:r>
          <w:proofErr w:type="gramEnd"/>
          <w:r>
            <w:t xml:space="preserve">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r>
          <w:proofErr w:type="gramStart"/>
          <w:r>
            <w:t>of</w:t>
          </w:r>
          <w:proofErr w:type="gramEnd"/>
          <w:r>
            <w:t xml:space="preserve">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of</w:t>
          </w:r>
          <w:proofErr w:type="gramEnd"/>
          <w:r>
            <w:t xml:space="preserve">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written</w:t>
          </w:r>
          <w:proofErr w:type="gramEnd"/>
          <w:r>
            <w:t xml:space="preserve">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a</w:t>
          </w:r>
          <w:proofErr w:type="gramEnd"/>
          <w:r>
            <w:t xml:space="preserve">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r>
          <w:proofErr w:type="gramStart"/>
          <w:r>
            <w:t>he</w:t>
          </w:r>
          <w:proofErr w:type="gramEnd"/>
          <w:r>
            <w:t xml:space="preserv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r>
          <w:proofErr w:type="gramStart"/>
          <w:r>
            <w:t>particulars</w:t>
          </w:r>
          <w:proofErr w:type="gramEnd"/>
          <w:r>
            <w:t xml:space="preserve">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r>
          <w:proofErr w:type="gramStart"/>
          <w:r>
            <w:t>that</w:t>
          </w:r>
          <w:proofErr w:type="gramEnd"/>
          <w:r>
            <w:t xml:space="preserve">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the</w:t>
          </w:r>
          <w:proofErr w:type="gramEnd"/>
          <w:r>
            <w:t xml:space="preserv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particulars</w:t>
          </w:r>
          <w:proofErr w:type="gramEnd"/>
          <w:r>
            <w:t xml:space="preserve">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r>
          <w:proofErr w:type="gramStart"/>
          <w:r>
            <w:t>that</w:t>
          </w:r>
          <w:proofErr w:type="gramEnd"/>
          <w:r>
            <w:t xml:space="preserve">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lastRenderedPageBreak/>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 xml:space="preserve">Unless agreed otherwise between the employer and employee, an employee may apply to their employer to change the period of parental leave on one occasion.  </w:t>
          </w:r>
          <w:proofErr w:type="gramStart"/>
          <w:r>
            <w:t>Any such change to be notified at least four weeks prior to the commencement of the changed arrangements.</w:t>
          </w:r>
          <w:proofErr w:type="gramEnd"/>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proofErr w:type="gramStart"/>
          <w:r>
            <w:t>provide</w:t>
          </w:r>
          <w:proofErr w:type="gramEnd"/>
          <w:r>
            <w:t xml:space="preserv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r>
          <w:proofErr w:type="gramStart"/>
          <w:r>
            <w:t>periods</w:t>
          </w:r>
          <w:proofErr w:type="gramEnd"/>
          <w:r>
            <w:t xml:space="preserve">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r>
          <w:proofErr w:type="gramStart"/>
          <w:r>
            <w:t>or</w:t>
          </w:r>
          <w:proofErr w:type="gramEnd"/>
          <w:r>
            <w:t xml:space="preserve">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 xml:space="preserve">Ordinary time earnings shall mean the base classification rate, shift penalties, over award payments, location allowances, and any other </w:t>
          </w:r>
          <w:proofErr w:type="spellStart"/>
          <w:r>
            <w:t>all purpose</w:t>
          </w:r>
          <w:proofErr w:type="spellEnd"/>
          <w:r>
            <w:t xml:space="preserv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r>
          <w:proofErr w:type="gramStart"/>
          <w:r>
            <w:t>a</w:t>
          </w:r>
          <w:proofErr w:type="gramEnd"/>
          <w:r>
            <w:t xml:space="preserve">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r>
          <w:proofErr w:type="gramStart"/>
          <w:r>
            <w:t>the</w:t>
          </w:r>
          <w:proofErr w:type="gramEnd"/>
          <w:r>
            <w:t xml:space="preserv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r>
          <w:proofErr w:type="gramStart"/>
          <w:r>
            <w:t>under</w:t>
          </w:r>
          <w:proofErr w:type="gramEnd"/>
          <w:r>
            <w:t xml:space="preserve">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lastRenderedPageBreak/>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E21447">
            <w:trPr>
              <w:trHeight w:val="567"/>
            </w:trPr>
            <w:tc>
              <w:tcPr>
                <w:tcW w:w="8880" w:type="dxa"/>
                <w:gridSpan w:val="5"/>
              </w:tcPr>
              <w:p w:rsidR="00F005BA" w:rsidRPr="00D6304F" w:rsidRDefault="00F005BA" w:rsidP="00F005BA">
                <w:pPr>
                  <w:pStyle w:val="Indent2"/>
                  <w:ind w:left="0"/>
                  <w:jc w:val="center"/>
                  <w:rPr>
                    <w:b/>
                    <w:szCs w:val="20"/>
                    <w:u w:val="single"/>
                    <w:lang w:eastAsia="en-US"/>
                  </w:rPr>
                </w:pPr>
              </w:p>
              <w:p w:rsidR="00F005BA" w:rsidRPr="006830F1" w:rsidRDefault="00F005BA" w:rsidP="00F005BA">
                <w:pPr>
                  <w:pStyle w:val="AwardName"/>
                  <w:rPr>
                    <w:b/>
                    <w:caps/>
                    <w:color w:val="000000"/>
                    <w:sz w:val="20"/>
                    <w:szCs w:val="20"/>
                    <w:u w:val="single"/>
                  </w:rPr>
                </w:pPr>
                <w:r>
                  <w:rPr>
                    <w:b/>
                    <w:caps/>
                    <w:color w:val="000000"/>
                    <w:sz w:val="20"/>
                    <w:szCs w:val="20"/>
                    <w:u w:val="single"/>
                  </w:rPr>
                  <w:t>MUNICIPAL EMPLOYEES (WESTERN AUSTRALIA) INTERIM AWARD 2011</w:t>
                </w:r>
              </w:p>
              <w:p w:rsidR="00F005BA" w:rsidRPr="00D6304F" w:rsidRDefault="00F005BA" w:rsidP="00F005BA">
                <w:pPr>
                  <w:pStyle w:val="Indent2"/>
                  <w:ind w:left="0"/>
                  <w:jc w:val="center"/>
                  <w:rPr>
                    <w:b/>
                    <w:szCs w:val="20"/>
                    <w:u w:val="single"/>
                    <w:lang w:eastAsia="en-US"/>
                  </w:rPr>
                </w:pPr>
              </w:p>
            </w:tc>
          </w:tr>
          <w:tr w:rsidR="00F005BA" w:rsidRPr="00AF0C97" w:rsidTr="00E21447">
            <w:trPr>
              <w:trHeight w:val="567"/>
            </w:trPr>
            <w:tc>
              <w:tcPr>
                <w:tcW w:w="8880" w:type="dxa"/>
                <w:gridSpan w:val="5"/>
              </w:tcPr>
              <w:p w:rsidR="00F005BA" w:rsidRPr="006830F1" w:rsidRDefault="00F005BA" w:rsidP="00F005BA">
                <w:pPr>
                  <w:pStyle w:val="AwardName"/>
                  <w:rPr>
                    <w:b/>
                    <w:caps/>
                    <w:color w:val="000000"/>
                    <w:sz w:val="20"/>
                    <w:szCs w:val="20"/>
                    <w:u w:val="single"/>
                  </w:rPr>
                </w:pPr>
                <w:r>
                  <w:rPr>
                    <w:b/>
                    <w:caps/>
                    <w:color w:val="000000"/>
                    <w:sz w:val="20"/>
                    <w:szCs w:val="20"/>
                    <w:u w:val="single"/>
                  </w:rPr>
                  <w:t>A 2 of 2010</w:t>
                </w:r>
              </w:p>
              <w:p w:rsidR="00F005BA" w:rsidRPr="00AF0C97" w:rsidRDefault="00F005BA" w:rsidP="00F005BA">
                <w:pPr>
                  <w:jc w:val="both"/>
                </w:pPr>
              </w:p>
            </w:tc>
          </w:tr>
          <w:tr w:rsidR="00F005BA" w:rsidRPr="00AF0C97" w:rsidTr="00E21447">
            <w:trPr>
              <w:trHeight w:val="567"/>
            </w:trPr>
            <w:tc>
              <w:tcPr>
                <w:tcW w:w="8880" w:type="dxa"/>
                <w:gridSpan w:val="5"/>
              </w:tcPr>
              <w:p w:rsidR="00F005BA" w:rsidRPr="00D62B9D" w:rsidRDefault="00F005BA" w:rsidP="00F005BA">
                <w:pPr>
                  <w:jc w:val="both"/>
                  <w:rPr>
                    <w:b/>
                  </w:rPr>
                </w:pPr>
                <w:r>
                  <w:rPr>
                    <w:b/>
                  </w:rPr>
                  <w:t xml:space="preserve">Effective: 25 March 2011 </w:t>
                </w:r>
              </w:p>
            </w:tc>
          </w:tr>
          <w:tr w:rsidR="00F005BA" w:rsidRPr="00AF0C97" w:rsidTr="00E21447">
            <w:trPr>
              <w:trHeight w:val="567"/>
            </w:trPr>
            <w:tc>
              <w:tcPr>
                <w:tcW w:w="8880" w:type="dxa"/>
                <w:gridSpan w:val="5"/>
              </w:tcPr>
              <w:p w:rsidR="00F005BA" w:rsidRPr="00D62B9D" w:rsidRDefault="00F005BA" w:rsidP="00F005BA">
                <w:pPr>
                  <w:pStyle w:val="BodyTextAward"/>
                  <w:rPr>
                    <w:b/>
                    <w:lang w:eastAsia="en-US"/>
                  </w:rPr>
                </w:pPr>
                <w:r>
                  <w:rPr>
                    <w:b/>
                    <w:lang w:eastAsia="en-US"/>
                  </w:rPr>
                  <w:t xml:space="preserve">Delivered: 24 March 2011 </w:t>
                </w:r>
              </w:p>
            </w:tc>
          </w:tr>
          <w:tr w:rsidR="00F005BA" w:rsidRPr="00AF0C97" w:rsidTr="00E21447">
            <w:trPr>
              <w:trHeight w:val="567"/>
            </w:trPr>
            <w:tc>
              <w:tcPr>
                <w:tcW w:w="8880" w:type="dxa"/>
                <w:gridSpan w:val="5"/>
              </w:tcPr>
              <w:p w:rsidR="00F005BA" w:rsidRPr="00AF0C97" w:rsidRDefault="001B25A4" w:rsidP="00F005BA">
                <w:pPr>
                  <w:pStyle w:val="BodyTextAward"/>
                  <w:rPr>
                    <w:lang w:eastAsia="en-US"/>
                  </w:rPr>
                </w:pPr>
                <w:r>
                  <w:rPr>
                    <w:b/>
                    <w:lang w:eastAsia="en-US"/>
                  </w:rPr>
                  <w:t>Published at 91 WAIG 594</w:t>
                </w:r>
              </w:p>
            </w:tc>
          </w:tr>
          <w:tr w:rsidR="00F005BA" w:rsidRPr="00AF0C97" w:rsidTr="00E21447">
            <w:trPr>
              <w:trHeight w:val="567"/>
            </w:trPr>
            <w:tc>
              <w:tcPr>
                <w:tcW w:w="8880" w:type="dxa"/>
                <w:gridSpan w:val="5"/>
              </w:tcPr>
              <w:p w:rsidR="00F005BA" w:rsidRPr="00AF0C97" w:rsidRDefault="00F005BA" w:rsidP="00F005BA">
                <w:pPr>
                  <w:jc w:val="both"/>
                </w:pPr>
              </w:p>
            </w:tc>
          </w:tr>
          <w:tr w:rsidR="00F005BA" w:rsidRPr="00AF0C97" w:rsidTr="00E21447">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F005BA">
                <w:pPr>
                  <w:pStyle w:val="BodyTextAward"/>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E21447">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E21447">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w:t>
                </w:r>
                <w:r>
                  <w:t>202</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Pr>
                    <w:b/>
                    <w:bCs/>
                    <w:color w:val="auto"/>
                    <w:lang w:eastAsia="en-US"/>
                  </w:rPr>
                  <w:t>PART 2 – Award Flexibility</w:t>
                </w: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Pr>
                    <w:b/>
                    <w:bCs/>
                    <w:color w:val="auto"/>
                    <w:lang w:eastAsia="en-US"/>
                  </w:rPr>
                  <w:t>7. Enterprise Flexibility</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8A66C7" w:rsidRDefault="00D46B0E" w:rsidP="00F005BA">
                <w:pPr>
                  <w:pStyle w:val="BodyTextAward"/>
                  <w:rPr>
                    <w:b/>
                    <w:lang w:eastAsia="en-US"/>
                  </w:rPr>
                </w:pPr>
                <w:r>
                  <w:rPr>
                    <w:b/>
                    <w:lang w:eastAsia="en-US"/>
                  </w:rPr>
                  <w:t>8. Index of Facilitative Provisions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010F5F" w:rsidRDefault="00D46B0E" w:rsidP="00F005BA">
                <w:pPr>
                  <w:pStyle w:val="BodyTextAward"/>
                  <w:jc w:val="left"/>
                  <w:rPr>
                    <w:b/>
                    <w:bCs/>
                    <w:color w:val="auto"/>
                    <w:lang w:eastAsia="en-US"/>
                  </w:rPr>
                </w:pPr>
                <w:r>
                  <w:rPr>
                    <w:b/>
                    <w:bCs/>
                    <w:color w:val="auto"/>
                    <w:lang w:eastAsia="en-US"/>
                  </w:rPr>
                  <w:t>PART 3 – Dispute Resolution</w:t>
                </w:r>
              </w:p>
            </w:tc>
          </w:tr>
          <w:tr w:rsidR="00D46B0E" w:rsidRPr="00AF0C97" w:rsidTr="00E21447">
            <w:trPr>
              <w:trHeight w:val="567"/>
            </w:trPr>
            <w:tc>
              <w:tcPr>
                <w:tcW w:w="8880" w:type="dxa"/>
                <w:gridSpan w:val="5"/>
              </w:tcPr>
              <w:p w:rsidR="00D46B0E" w:rsidRPr="00424053" w:rsidRDefault="00D46B0E" w:rsidP="00F005BA">
                <w:pPr>
                  <w:pStyle w:val="BodyTextAward"/>
                  <w:jc w:val="left"/>
                  <w:rPr>
                    <w:b/>
                    <w:bCs/>
                    <w:color w:val="auto"/>
                    <w:lang w:eastAsia="en-US"/>
                  </w:rPr>
                </w:pPr>
                <w:r>
                  <w:rPr>
                    <w:b/>
                    <w:bCs/>
                    <w:color w:val="auto"/>
                    <w:lang w:eastAsia="en-US"/>
                  </w:rPr>
                  <w:t>9. Dispute Settlement Procedures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57533C" w:rsidRDefault="00D46B0E" w:rsidP="00F005BA">
                <w:pPr>
                  <w:pStyle w:val="BodyTextAward"/>
                  <w:rPr>
                    <w:b/>
                    <w:lang w:eastAsia="en-US"/>
                  </w:rPr>
                </w:pPr>
                <w:r>
                  <w:rPr>
                    <w:b/>
                    <w:lang w:eastAsia="en-US"/>
                  </w:rPr>
                  <w:t xml:space="preserve">PART 4 – Employer and Employees Duties, Employment Relationship and Related Matters </w:t>
                </w: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10. Notice of Termination</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 xml:space="preserve">11. Full-time Employees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12. Part-time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13. Casual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 xml:space="preserve">14. Redundancy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Pr>
                    <w:b/>
                    <w:lang w:eastAsia="en-US"/>
                  </w:rPr>
                  <w:lastRenderedPageBreak/>
                  <w:t>PART 5 – Wages and Related Matters</w:t>
                </w: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Pr>
                    <w:b/>
                    <w:lang w:eastAsia="en-US"/>
                  </w:rPr>
                  <w:t>15. Classification definitions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EB3AD7" w:rsidRDefault="00D46B0E" w:rsidP="00F005BA">
                <w:pPr>
                  <w:pStyle w:val="BodyTextAward"/>
                  <w:rPr>
                    <w:b/>
                    <w:lang w:eastAsia="en-US"/>
                  </w:rPr>
                </w:pPr>
                <w:r>
                  <w:rPr>
                    <w:b/>
                    <w:lang w:eastAsia="en-US"/>
                  </w:rPr>
                  <w:t>16. Wages</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Pr="00AF0C97" w:rsidRDefault="00D46B0E" w:rsidP="003D6C52">
                <w:pPr>
                  <w:jc w:val="both"/>
                </w:pPr>
                <w:r>
                  <w:t>Cl</w:t>
                </w:r>
              </w:p>
            </w:tc>
            <w:tc>
              <w:tcPr>
                <w:tcW w:w="1348" w:type="dxa"/>
              </w:tcPr>
              <w:p w:rsidR="00D46B0E" w:rsidRPr="00AF0C97" w:rsidRDefault="00D46B0E" w:rsidP="003D6C52">
                <w:pPr>
                  <w:jc w:val="both"/>
                </w:pPr>
                <w:r>
                  <w:t>2/11</w:t>
                </w:r>
              </w:p>
            </w:tc>
            <w:tc>
              <w:tcPr>
                <w:tcW w:w="1348" w:type="dxa"/>
              </w:tcPr>
              <w:p w:rsidR="00D46B0E" w:rsidRPr="00AF0C97" w:rsidRDefault="00D46B0E" w:rsidP="003D6C52">
                <w:pPr>
                  <w:jc w:val="both"/>
                </w:pPr>
                <w:r>
                  <w:t>01/07/11</w:t>
                </w:r>
              </w:p>
            </w:tc>
            <w:tc>
              <w:tcPr>
                <w:tcW w:w="2501" w:type="dxa"/>
              </w:tcPr>
              <w:p w:rsidR="00D46B0E" w:rsidRPr="00AF0C97" w:rsidRDefault="00D46B0E" w:rsidP="003D6C52">
                <w:pPr>
                  <w:jc w:val="both"/>
                </w:pPr>
                <w:r>
                  <w:t>91 WAIG 1008 &amp; 1585</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Default="00D46B0E" w:rsidP="003D6C52">
                <w:r>
                  <w:t>Cl.</w:t>
                </w:r>
              </w:p>
            </w:tc>
            <w:tc>
              <w:tcPr>
                <w:tcW w:w="1348" w:type="dxa"/>
              </w:tcPr>
              <w:p w:rsidR="00D46B0E" w:rsidRDefault="00D46B0E" w:rsidP="003D6C52">
                <w:r>
                  <w:t>2/12</w:t>
                </w:r>
              </w:p>
            </w:tc>
            <w:tc>
              <w:tcPr>
                <w:tcW w:w="1348" w:type="dxa"/>
              </w:tcPr>
              <w:p w:rsidR="00D46B0E" w:rsidRDefault="00D46B0E" w:rsidP="003D6C52">
                <w:r>
                  <w:t>01/07/12</w:t>
                </w:r>
              </w:p>
            </w:tc>
            <w:tc>
              <w:tcPr>
                <w:tcW w:w="2501" w:type="dxa"/>
              </w:tcPr>
              <w:p w:rsidR="00D46B0E" w:rsidRDefault="00D46B0E" w:rsidP="003D6C52">
                <w:r>
                  <w:t>92 WAIG 1349</w:t>
                </w:r>
              </w:p>
            </w:tc>
          </w:tr>
          <w:tr w:rsidR="00D46B0E"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D46B0E" w:rsidRDefault="00D46B0E"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D46B0E" w:rsidRDefault="00D46B0E">
                <w:r>
                  <w:t>Cl.</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1/13</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01/07/13</w:t>
                </w:r>
              </w:p>
            </w:tc>
            <w:tc>
              <w:tcPr>
                <w:tcW w:w="2501" w:type="dxa"/>
                <w:tcBorders>
                  <w:top w:val="single" w:sz="4" w:space="0" w:color="auto"/>
                  <w:left w:val="single" w:sz="4" w:space="0" w:color="auto"/>
                  <w:bottom w:val="single" w:sz="4" w:space="0" w:color="auto"/>
                  <w:right w:val="single" w:sz="4" w:space="0" w:color="auto"/>
                </w:tcBorders>
              </w:tcPr>
              <w:p w:rsidR="00D46B0E" w:rsidRDefault="00D46B0E">
                <w:r>
                  <w:t>93 WAIG 1015</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296BA4" w:rsidRDefault="002452B5" w:rsidP="00922ED9">
                <w:pPr>
                  <w:pStyle w:val="BodyTextAward"/>
                </w:pPr>
                <w:r>
                  <w:t>Cl.</w:t>
                </w:r>
              </w:p>
            </w:tc>
            <w:tc>
              <w:tcPr>
                <w:tcW w:w="1348" w:type="dxa"/>
              </w:tcPr>
              <w:p w:rsidR="002452B5" w:rsidRPr="00296BA4" w:rsidRDefault="002452B5" w:rsidP="00922ED9">
                <w:pPr>
                  <w:pStyle w:val="BodyTextAward"/>
                </w:pPr>
                <w:r>
                  <w:t>1/14</w:t>
                </w:r>
              </w:p>
            </w:tc>
            <w:tc>
              <w:tcPr>
                <w:tcW w:w="1348" w:type="dxa"/>
              </w:tcPr>
              <w:p w:rsidR="002452B5" w:rsidRPr="00296BA4" w:rsidRDefault="002452B5" w:rsidP="00922ED9">
                <w:pPr>
                  <w:pStyle w:val="BodyTextAward"/>
                </w:pPr>
                <w:r>
                  <w:t>01/07/14</w:t>
                </w:r>
              </w:p>
            </w:tc>
            <w:tc>
              <w:tcPr>
                <w:tcW w:w="2501" w:type="dxa"/>
              </w:tcPr>
              <w:p w:rsidR="002452B5" w:rsidRPr="00296BA4" w:rsidRDefault="00411F30" w:rsidP="00922ED9">
                <w:pPr>
                  <w:pStyle w:val="BodyTextAward"/>
                </w:pPr>
                <w:r>
                  <w:t>94 WAIG 1235</w:t>
                </w:r>
              </w:p>
            </w:tc>
          </w:tr>
          <w:tr w:rsidR="002C00EF" w:rsidRPr="00AF0C97" w:rsidTr="00E21447">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
                  <w:t>95 WAIG 1202</w:t>
                </w:r>
                <w:bookmarkStart w:id="2" w:name="_GoBack"/>
                <w:bookmarkEnd w:id="2"/>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2452B5" w:rsidRPr="0044469C" w:rsidTr="00E21447">
            <w:trPr>
              <w:trHeight w:val="567"/>
            </w:trPr>
            <w:tc>
              <w:tcPr>
                <w:tcW w:w="8880" w:type="dxa"/>
                <w:gridSpan w:val="5"/>
              </w:tcPr>
              <w:p w:rsidR="002452B5" w:rsidRPr="0044469C" w:rsidRDefault="002452B5" w:rsidP="00F005BA">
                <w:pPr>
                  <w:pStyle w:val="BodyTextAward"/>
                  <w:rPr>
                    <w:b/>
                    <w:lang w:eastAsia="en-US"/>
                  </w:rPr>
                </w:pPr>
                <w:r>
                  <w:rPr>
                    <w:b/>
                    <w:lang w:eastAsia="en-US"/>
                  </w:rPr>
                  <w:t>17. Extra rates for ordinary hours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AF0C97" w:rsidTr="00E21447">
            <w:trPr>
              <w:trHeight w:val="567"/>
            </w:trPr>
            <w:tc>
              <w:tcPr>
                <w:tcW w:w="8880" w:type="dxa"/>
                <w:gridSpan w:val="5"/>
              </w:tcPr>
              <w:p w:rsidR="002452B5" w:rsidRPr="005E445B" w:rsidRDefault="002452B5" w:rsidP="00F005BA">
                <w:pPr>
                  <w:pStyle w:val="BodyTextAward"/>
                  <w:rPr>
                    <w:b/>
                    <w:lang w:eastAsia="en-US"/>
                  </w:rPr>
                </w:pPr>
                <w:r>
                  <w:rPr>
                    <w:b/>
                    <w:lang w:eastAsia="en-US"/>
                  </w:rPr>
                  <w:t>18. Payment of wages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C6022D" w:rsidTr="00E21447">
            <w:trPr>
              <w:trHeight w:val="567"/>
            </w:trPr>
            <w:tc>
              <w:tcPr>
                <w:tcW w:w="8880" w:type="dxa"/>
                <w:gridSpan w:val="5"/>
              </w:tcPr>
              <w:p w:rsidR="002452B5" w:rsidRPr="00C6022D" w:rsidRDefault="002452B5" w:rsidP="00F005BA">
                <w:pPr>
                  <w:pStyle w:val="BodyTextAward"/>
                  <w:rPr>
                    <w:b/>
                    <w:lang w:eastAsia="en-US"/>
                  </w:rPr>
                </w:pPr>
                <w:r>
                  <w:rPr>
                    <w:b/>
                    <w:lang w:eastAsia="en-US"/>
                  </w:rPr>
                  <w:t>19. Allowances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343D64">
                <w:r>
                  <w:t>19.6, 19.7 Ins, 19.7, 19.8, 19.9 &amp; 19.10 renumber</w:t>
                </w:r>
              </w:p>
            </w:tc>
            <w:tc>
              <w:tcPr>
                <w:tcW w:w="1348" w:type="dxa"/>
              </w:tcPr>
              <w:p w:rsidR="002452B5" w:rsidRPr="00AF0C97" w:rsidRDefault="002452B5" w:rsidP="00F005BA">
                <w:pPr>
                  <w:jc w:val="both"/>
                </w:pPr>
                <w:r>
                  <w:t>19/12</w:t>
                </w:r>
              </w:p>
            </w:tc>
            <w:tc>
              <w:tcPr>
                <w:tcW w:w="1348" w:type="dxa"/>
              </w:tcPr>
              <w:p w:rsidR="002452B5" w:rsidRPr="00AF0C97" w:rsidRDefault="002452B5" w:rsidP="00F005BA">
                <w:pPr>
                  <w:jc w:val="both"/>
                </w:pPr>
                <w:r>
                  <w:t>01/007/12</w:t>
                </w:r>
              </w:p>
            </w:tc>
            <w:tc>
              <w:tcPr>
                <w:tcW w:w="2501" w:type="dxa"/>
              </w:tcPr>
              <w:p w:rsidR="002452B5" w:rsidRPr="00AF0C97" w:rsidRDefault="002452B5" w:rsidP="00F005BA">
                <w:pPr>
                  <w:jc w:val="both"/>
                </w:pPr>
                <w:r>
                  <w:t>92 WAIG 886</w:t>
                </w:r>
              </w:p>
            </w:tc>
          </w:tr>
          <w:tr w:rsidR="002452B5" w:rsidTr="00AA5987">
            <w:trPr>
              <w:trHeight w:val="567"/>
            </w:trPr>
            <w:tc>
              <w:tcPr>
                <w:tcW w:w="166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p>
            </w:tc>
            <w:tc>
              <w:tcPr>
                <w:tcW w:w="2015" w:type="dxa"/>
                <w:tcBorders>
                  <w:top w:val="single" w:sz="4" w:space="0" w:color="auto"/>
                  <w:left w:val="single" w:sz="4" w:space="0" w:color="auto"/>
                  <w:bottom w:val="single" w:sz="4" w:space="0" w:color="auto"/>
                  <w:right w:val="single" w:sz="4" w:space="0" w:color="auto"/>
                </w:tcBorders>
              </w:tcPr>
              <w:p w:rsidR="002452B5" w:rsidRDefault="002452B5">
                <w:r>
                  <w:t>19.6</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93 WAIG 461</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296BA4" w:rsidRDefault="00E42E38" w:rsidP="00922ED9">
                <w:pPr>
                  <w:pStyle w:val="BodyTextAward"/>
                </w:pPr>
                <w:r>
                  <w:t>19.6</w:t>
                </w:r>
              </w:p>
            </w:tc>
            <w:tc>
              <w:tcPr>
                <w:tcW w:w="1348" w:type="dxa"/>
              </w:tcPr>
              <w:p w:rsidR="00E42E38" w:rsidRPr="00296BA4" w:rsidRDefault="00E42E38" w:rsidP="00922ED9">
                <w:pPr>
                  <w:pStyle w:val="BodyTextAward"/>
                </w:pPr>
                <w:r>
                  <w:t>11/14</w:t>
                </w:r>
              </w:p>
            </w:tc>
            <w:tc>
              <w:tcPr>
                <w:tcW w:w="1348" w:type="dxa"/>
              </w:tcPr>
              <w:p w:rsidR="00E42E38" w:rsidRPr="00296BA4" w:rsidRDefault="00E42E38" w:rsidP="00922ED9">
                <w:pPr>
                  <w:pStyle w:val="BodyTextAward"/>
                </w:pPr>
                <w:r>
                  <w:t>01/07/14</w:t>
                </w:r>
              </w:p>
            </w:tc>
            <w:tc>
              <w:tcPr>
                <w:tcW w:w="2501" w:type="dxa"/>
              </w:tcPr>
              <w:p w:rsidR="00E42E38" w:rsidRPr="00296BA4" w:rsidRDefault="00235D8D" w:rsidP="00922ED9">
                <w:pPr>
                  <w:pStyle w:val="BodyTextAward"/>
                </w:pPr>
                <w:r>
                  <w:t>94 WAIG 669</w:t>
                </w:r>
              </w:p>
            </w:tc>
          </w:tr>
          <w:tr w:rsidR="001339FF" w:rsidRPr="00AF0C97" w:rsidTr="00E21447">
            <w:trPr>
              <w:trHeight w:val="567"/>
            </w:trPr>
            <w:tc>
              <w:tcPr>
                <w:tcW w:w="1668" w:type="dxa"/>
              </w:tcPr>
              <w:p w:rsidR="001339FF" w:rsidRPr="00AF0C97" w:rsidRDefault="001339FF" w:rsidP="00F005BA">
                <w:pPr>
                  <w:jc w:val="both"/>
                </w:pPr>
              </w:p>
            </w:tc>
            <w:tc>
              <w:tcPr>
                <w:tcW w:w="2015" w:type="dxa"/>
              </w:tcPr>
              <w:p w:rsidR="001339FF" w:rsidRDefault="001339FF">
                <w:r>
                  <w:t>19.6</w:t>
                </w:r>
              </w:p>
            </w:tc>
            <w:tc>
              <w:tcPr>
                <w:tcW w:w="1348" w:type="dxa"/>
              </w:tcPr>
              <w:p w:rsidR="001339FF" w:rsidRDefault="001339FF">
                <w:r>
                  <w:t>118/15</w:t>
                </w:r>
              </w:p>
            </w:tc>
            <w:tc>
              <w:tcPr>
                <w:tcW w:w="1348" w:type="dxa"/>
              </w:tcPr>
              <w:p w:rsidR="001339FF" w:rsidRDefault="001339FF">
                <w:r>
                  <w:t>01/07/15</w:t>
                </w:r>
              </w:p>
            </w:tc>
            <w:tc>
              <w:tcPr>
                <w:tcW w:w="2501" w:type="dxa"/>
              </w:tcPr>
              <w:p w:rsidR="001339FF" w:rsidRDefault="001339FF">
                <w:r>
                  <w:t>95 WAIG 700</w:t>
                </w:r>
              </w:p>
            </w:tc>
          </w:tr>
          <w:tr w:rsidR="001339FF" w:rsidRPr="00AF0C97" w:rsidTr="00E21447">
            <w:trPr>
              <w:trHeight w:val="567"/>
            </w:trPr>
            <w:tc>
              <w:tcPr>
                <w:tcW w:w="1668" w:type="dxa"/>
              </w:tcPr>
              <w:p w:rsidR="001339FF" w:rsidRPr="00AF0C97" w:rsidRDefault="001339FF" w:rsidP="00F005BA">
                <w:pPr>
                  <w:jc w:val="both"/>
                </w:pPr>
              </w:p>
            </w:tc>
            <w:tc>
              <w:tcPr>
                <w:tcW w:w="2015" w:type="dxa"/>
              </w:tcPr>
              <w:p w:rsidR="001339FF" w:rsidRDefault="001339FF"/>
            </w:tc>
            <w:tc>
              <w:tcPr>
                <w:tcW w:w="1348" w:type="dxa"/>
              </w:tcPr>
              <w:p w:rsidR="001339FF" w:rsidRDefault="001339FF"/>
            </w:tc>
            <w:tc>
              <w:tcPr>
                <w:tcW w:w="1348" w:type="dxa"/>
              </w:tcPr>
              <w:p w:rsidR="001339FF" w:rsidRDefault="001339FF"/>
            </w:tc>
            <w:tc>
              <w:tcPr>
                <w:tcW w:w="2501" w:type="dxa"/>
              </w:tcPr>
              <w:p w:rsidR="001339FF" w:rsidRDefault="001339FF"/>
            </w:tc>
          </w:tr>
          <w:tr w:rsidR="00E42E38" w:rsidRPr="00BB1146" w:rsidTr="00E21447">
            <w:trPr>
              <w:trHeight w:val="567"/>
            </w:trPr>
            <w:tc>
              <w:tcPr>
                <w:tcW w:w="8880" w:type="dxa"/>
                <w:gridSpan w:val="5"/>
              </w:tcPr>
              <w:p w:rsidR="00E42E38" w:rsidRPr="00BB1146" w:rsidRDefault="00E42E38" w:rsidP="00F005BA">
                <w:pPr>
                  <w:pStyle w:val="BodyTextAward"/>
                  <w:rPr>
                    <w:b/>
                    <w:lang w:eastAsia="en-US"/>
                  </w:rPr>
                </w:pPr>
                <w:r>
                  <w:rPr>
                    <w:b/>
                    <w:lang w:eastAsia="en-US"/>
                  </w:rPr>
                  <w:t>PART 6 – Hours of Work</w:t>
                </w:r>
              </w:p>
            </w:tc>
          </w:tr>
          <w:tr w:rsidR="00E42E38" w:rsidRPr="004D0F5B" w:rsidTr="00E21447">
            <w:trPr>
              <w:trHeight w:val="567"/>
            </w:trPr>
            <w:tc>
              <w:tcPr>
                <w:tcW w:w="8880" w:type="dxa"/>
                <w:gridSpan w:val="5"/>
              </w:tcPr>
              <w:p w:rsidR="00E42E38" w:rsidRPr="004D0F5B" w:rsidRDefault="00E42E38" w:rsidP="00F005BA">
                <w:pPr>
                  <w:pStyle w:val="BodyTextAward"/>
                  <w:rPr>
                    <w:b/>
                    <w:lang w:eastAsia="en-US"/>
                  </w:rPr>
                </w:pPr>
                <w:r>
                  <w:rPr>
                    <w:b/>
                    <w:lang w:eastAsia="en-US"/>
                  </w:rPr>
                  <w:t>20. Hours of Duty</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80133B" w:rsidTr="00E21447">
            <w:trPr>
              <w:trHeight w:val="567"/>
            </w:trPr>
            <w:tc>
              <w:tcPr>
                <w:tcW w:w="8880" w:type="dxa"/>
                <w:gridSpan w:val="5"/>
              </w:tcPr>
              <w:p w:rsidR="00E42E38" w:rsidRPr="0080133B" w:rsidRDefault="00E42E38" w:rsidP="00F005BA">
                <w:pPr>
                  <w:pStyle w:val="BodyTextAward"/>
                  <w:rPr>
                    <w:b/>
                    <w:lang w:eastAsia="en-US"/>
                  </w:rPr>
                </w:pPr>
                <w:r>
                  <w:rPr>
                    <w:b/>
                    <w:lang w:eastAsia="en-US"/>
                  </w:rPr>
                  <w:t>21. Overtime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22. Shift Work</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PART 7 – Holidays and Leave</w:t>
                </w: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23. Annual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24. Public Holidays</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25. Sick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 xml:space="preserve">26. Bereavement Leave </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27. Family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28. Parental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B44FB6" w:rsidTr="00E21447">
            <w:trPr>
              <w:trHeight w:val="567"/>
            </w:trPr>
            <w:tc>
              <w:tcPr>
                <w:tcW w:w="8880" w:type="dxa"/>
                <w:gridSpan w:val="5"/>
              </w:tcPr>
              <w:p w:rsidR="00E42E38" w:rsidRPr="00143DEF" w:rsidRDefault="00E42E38" w:rsidP="00F005BA">
                <w:pPr>
                  <w:pStyle w:val="BodyTextAward"/>
                  <w:rPr>
                    <w:b/>
                    <w:lang w:eastAsia="en-US"/>
                  </w:rPr>
                </w:pPr>
                <w:r>
                  <w:rPr>
                    <w:b/>
                    <w:lang w:eastAsia="en-US"/>
                  </w:rPr>
                  <w:t>PART 8 - Miscellaneous</w:t>
                </w:r>
              </w:p>
            </w:tc>
          </w:tr>
          <w:tr w:rsidR="00E42E38" w:rsidRPr="00AF0C97" w:rsidTr="00E21447">
            <w:trPr>
              <w:trHeight w:val="567"/>
            </w:trPr>
            <w:tc>
              <w:tcPr>
                <w:tcW w:w="8880" w:type="dxa"/>
                <w:gridSpan w:val="5"/>
              </w:tcPr>
              <w:p w:rsidR="00E42E38" w:rsidRPr="00143DEF" w:rsidRDefault="00E42E38" w:rsidP="00F005BA">
                <w:pPr>
                  <w:pStyle w:val="BodyTextAward"/>
                  <w:rPr>
                    <w:b/>
                    <w:lang w:eastAsia="en-US"/>
                  </w:rPr>
                </w:pPr>
                <w:r>
                  <w:rPr>
                    <w:b/>
                    <w:lang w:eastAsia="en-US"/>
                  </w:rPr>
                  <w:t>29. Superannuation</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Pr>
                    <w:b/>
                    <w:lang w:eastAsia="en-US"/>
                  </w:rPr>
                  <w:t>30. Posting of Award</w:t>
                </w:r>
              </w:p>
            </w:tc>
          </w:tr>
          <w:tr w:rsidR="00E42E38" w:rsidRPr="00A63EA1" w:rsidTr="00E21447">
            <w:trPr>
              <w:trHeight w:val="567"/>
            </w:trPr>
            <w:tc>
              <w:tcPr>
                <w:tcW w:w="1668" w:type="dxa"/>
              </w:tcPr>
              <w:p w:rsidR="00E42E38" w:rsidRPr="00A63EA1" w:rsidRDefault="00E42E38" w:rsidP="00F005BA">
                <w:pPr>
                  <w:pStyle w:val="BodyTextAward"/>
                  <w:rPr>
                    <w:b/>
                    <w:lang w:eastAsia="en-US"/>
                  </w:rPr>
                </w:pPr>
              </w:p>
            </w:tc>
            <w:tc>
              <w:tcPr>
                <w:tcW w:w="2015"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2501" w:type="dxa"/>
              </w:tcPr>
              <w:p w:rsidR="00E42E38" w:rsidRPr="00A63EA1" w:rsidRDefault="00E42E38" w:rsidP="00F005BA">
                <w:pPr>
                  <w:pStyle w:val="BodyTextAward"/>
                  <w:rPr>
                    <w:b/>
                    <w:lang w:eastAsia="en-US"/>
                  </w:rPr>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Pr>
                    <w:b/>
                    <w:lang w:eastAsia="en-US"/>
                  </w:rPr>
                  <w:lastRenderedPageBreak/>
                  <w:t>31. Named Parties to Award</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044324" w:rsidTr="00E21447">
            <w:trPr>
              <w:trHeight w:val="567"/>
            </w:trPr>
            <w:tc>
              <w:tcPr>
                <w:tcW w:w="8880" w:type="dxa"/>
                <w:gridSpan w:val="5"/>
              </w:tcPr>
              <w:p w:rsidR="00E42E38" w:rsidRPr="00044324" w:rsidRDefault="00E42E38" w:rsidP="00F005BA">
                <w:pPr>
                  <w:pStyle w:val="BodyTextAward"/>
                  <w:rPr>
                    <w:b/>
                    <w:lang w:eastAsia="en-US"/>
                  </w:rPr>
                </w:pPr>
                <w:r>
                  <w:rPr>
                    <w:b/>
                    <w:lang w:eastAsia="en-US"/>
                  </w:rPr>
                  <w:t>32. Named Respondents</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bl>
        <w:p w:rsidR="00F005BA" w:rsidRPr="005179CA" w:rsidRDefault="00F005BA" w:rsidP="00F005BA">
          <w:pPr>
            <w:pStyle w:val="BodyTextAward"/>
          </w:pPr>
        </w:p>
        <w:p w:rsidR="00F005BA" w:rsidRDefault="00F005BA" w:rsidP="00F005BA">
          <w:pPr>
            <w:pStyle w:val="BodyTextAward"/>
          </w:pPr>
        </w:p>
        <w:p w:rsidR="000F4D0F" w:rsidRPr="00F005BA" w:rsidRDefault="0008788F" w:rsidP="00F005BA"/>
      </w:sdtContent>
    </w:sdt>
    <w:sectPr w:rsidR="000F4D0F" w:rsidRPr="00F005BA" w:rsidSect="00F95532">
      <w:footerReference w:type="even"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12EC7"/>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3334"/>
    <w:rsid w:val="001C743D"/>
    <w:rsid w:val="001E520A"/>
    <w:rsid w:val="0021313B"/>
    <w:rsid w:val="00222676"/>
    <w:rsid w:val="00235D8D"/>
    <w:rsid w:val="002452B5"/>
    <w:rsid w:val="00251CFD"/>
    <w:rsid w:val="00274310"/>
    <w:rsid w:val="0029125E"/>
    <w:rsid w:val="002B6FC2"/>
    <w:rsid w:val="002C00EF"/>
    <w:rsid w:val="002C578E"/>
    <w:rsid w:val="002F625A"/>
    <w:rsid w:val="0031375C"/>
    <w:rsid w:val="00331F0F"/>
    <w:rsid w:val="003437B9"/>
    <w:rsid w:val="00343D64"/>
    <w:rsid w:val="00357A28"/>
    <w:rsid w:val="00364D36"/>
    <w:rsid w:val="0036753D"/>
    <w:rsid w:val="0039378A"/>
    <w:rsid w:val="003D6C52"/>
    <w:rsid w:val="00411F30"/>
    <w:rsid w:val="00432DCD"/>
    <w:rsid w:val="00441BEA"/>
    <w:rsid w:val="00447C23"/>
    <w:rsid w:val="004652C9"/>
    <w:rsid w:val="00467952"/>
    <w:rsid w:val="00483BCC"/>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52405"/>
    <w:rsid w:val="00661758"/>
    <w:rsid w:val="006973A6"/>
    <w:rsid w:val="006F6D85"/>
    <w:rsid w:val="00712582"/>
    <w:rsid w:val="007608BE"/>
    <w:rsid w:val="00761655"/>
    <w:rsid w:val="00763F68"/>
    <w:rsid w:val="0078307D"/>
    <w:rsid w:val="00795189"/>
    <w:rsid w:val="007A02D5"/>
    <w:rsid w:val="007E1C8F"/>
    <w:rsid w:val="007E2949"/>
    <w:rsid w:val="00816F9F"/>
    <w:rsid w:val="00834F8C"/>
    <w:rsid w:val="00852E58"/>
    <w:rsid w:val="008C1D77"/>
    <w:rsid w:val="008C5802"/>
    <w:rsid w:val="008F006B"/>
    <w:rsid w:val="009075E3"/>
    <w:rsid w:val="009547F3"/>
    <w:rsid w:val="009914DB"/>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B12AB"/>
    <w:rsid w:val="00CE28F4"/>
    <w:rsid w:val="00D15D62"/>
    <w:rsid w:val="00D220ED"/>
    <w:rsid w:val="00D46B0E"/>
    <w:rsid w:val="00D47D7F"/>
    <w:rsid w:val="00D6304F"/>
    <w:rsid w:val="00D73972"/>
    <w:rsid w:val="00D86C55"/>
    <w:rsid w:val="00DB15FA"/>
    <w:rsid w:val="00DC7A66"/>
    <w:rsid w:val="00DD0993"/>
    <w:rsid w:val="00DF0B08"/>
    <w:rsid w:val="00E15238"/>
    <w:rsid w:val="00E21447"/>
    <w:rsid w:val="00E22EEB"/>
    <w:rsid w:val="00E33007"/>
    <w:rsid w:val="00E33469"/>
    <w:rsid w:val="00E42E38"/>
    <w:rsid w:val="00E53573"/>
    <w:rsid w:val="00E752E1"/>
    <w:rsid w:val="00E811B1"/>
    <w:rsid w:val="00F005BA"/>
    <w:rsid w:val="00F1006D"/>
    <w:rsid w:val="00F63B3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91764D6F</Template>
  <TotalTime>3</TotalTime>
  <Pages>59</Pages>
  <Words>22678</Words>
  <Characters>117558</Characters>
  <Application>Microsoft Office Word</Application>
  <DocSecurity>0</DocSecurity>
  <Lines>979</Lines>
  <Paragraphs>279</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Fiona Smith</cp:lastModifiedBy>
  <cp:revision>5</cp:revision>
  <dcterms:created xsi:type="dcterms:W3CDTF">2015-06-16T01:34:00Z</dcterms:created>
  <dcterms:modified xsi:type="dcterms:W3CDTF">2015-09-08T01:24:00Z</dcterms:modified>
  <cp:category>abo001</cp:category>
</cp:coreProperties>
</file>